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9465" w14:textId="77777777" w:rsidR="009E0964" w:rsidRDefault="009E0964">
      <w:pPr>
        <w:spacing w:line="600" w:lineRule="exact"/>
        <w:jc w:val="center"/>
        <w:outlineLvl w:val="0"/>
        <w:rPr>
          <w:rFonts w:eastAsia="方正小标宋简体"/>
          <w:color w:val="000000"/>
          <w:sz w:val="72"/>
          <w:szCs w:val="72"/>
        </w:rPr>
      </w:pPr>
      <w:bookmarkStart w:id="0" w:name="_Toc15306267"/>
    </w:p>
    <w:p w14:paraId="74C0C300" w14:textId="77777777" w:rsidR="009E0964" w:rsidRDefault="009E0964">
      <w:pPr>
        <w:spacing w:line="600" w:lineRule="exact"/>
        <w:jc w:val="center"/>
        <w:outlineLvl w:val="0"/>
        <w:rPr>
          <w:rFonts w:eastAsia="方正小标宋简体"/>
          <w:color w:val="000000"/>
          <w:sz w:val="72"/>
          <w:szCs w:val="72"/>
        </w:rPr>
      </w:pPr>
    </w:p>
    <w:p w14:paraId="2205CED0" w14:textId="77777777" w:rsidR="009E0964" w:rsidRDefault="009E0964">
      <w:pPr>
        <w:spacing w:line="600" w:lineRule="exact"/>
        <w:jc w:val="center"/>
        <w:outlineLvl w:val="0"/>
        <w:rPr>
          <w:rFonts w:eastAsia="方正小标宋简体"/>
          <w:color w:val="000000"/>
          <w:sz w:val="72"/>
          <w:szCs w:val="72"/>
        </w:rPr>
      </w:pPr>
    </w:p>
    <w:p w14:paraId="53DBC61F" w14:textId="77777777" w:rsidR="009E0964" w:rsidRDefault="009E0964">
      <w:pPr>
        <w:spacing w:line="600" w:lineRule="exact"/>
        <w:jc w:val="center"/>
        <w:outlineLvl w:val="0"/>
        <w:rPr>
          <w:rFonts w:eastAsia="方正小标宋简体"/>
          <w:color w:val="000000"/>
          <w:sz w:val="72"/>
          <w:szCs w:val="72"/>
        </w:rPr>
      </w:pPr>
    </w:p>
    <w:p w14:paraId="314C74D2" w14:textId="77777777" w:rsidR="009E0964" w:rsidRDefault="00000000">
      <w:pPr>
        <w:adjustRightInd w:val="0"/>
        <w:snapToGrid w:val="0"/>
        <w:spacing w:line="360" w:lineRule="auto"/>
        <w:jc w:val="center"/>
        <w:outlineLvl w:val="0"/>
        <w:rPr>
          <w:rFonts w:eastAsia="方正小标宋简体"/>
          <w:color w:val="000000"/>
          <w:sz w:val="72"/>
          <w:szCs w:val="72"/>
        </w:rPr>
      </w:pPr>
      <w:bookmarkStart w:id="1" w:name="_Toc15396475"/>
      <w:bookmarkStart w:id="2" w:name="_Toc15378441"/>
      <w:bookmarkStart w:id="3" w:name="_Toc15377193"/>
      <w:bookmarkStart w:id="4" w:name="_Toc15396597"/>
      <w:bookmarkStart w:id="5" w:name="_Toc15377425"/>
      <w:r>
        <w:rPr>
          <w:rFonts w:eastAsia="黑体"/>
          <w:color w:val="000000"/>
          <w:sz w:val="72"/>
          <w:szCs w:val="72"/>
        </w:rPr>
        <w:t>2022</w:t>
      </w:r>
      <w:r>
        <w:rPr>
          <w:rFonts w:eastAsia="方正小标宋简体"/>
          <w:color w:val="000000"/>
          <w:sz w:val="72"/>
          <w:szCs w:val="72"/>
        </w:rPr>
        <w:t>年度</w:t>
      </w:r>
      <w:bookmarkEnd w:id="1"/>
      <w:bookmarkEnd w:id="2"/>
      <w:bookmarkEnd w:id="3"/>
      <w:bookmarkEnd w:id="4"/>
      <w:bookmarkEnd w:id="5"/>
    </w:p>
    <w:p w14:paraId="5D2A62CC" w14:textId="77777777" w:rsidR="009E0964" w:rsidRDefault="00000000">
      <w:pPr>
        <w:adjustRightInd w:val="0"/>
        <w:snapToGrid w:val="0"/>
        <w:spacing w:line="360" w:lineRule="auto"/>
        <w:jc w:val="center"/>
        <w:outlineLvl w:val="0"/>
        <w:rPr>
          <w:rFonts w:eastAsia="方正小标宋简体"/>
          <w:color w:val="000000"/>
          <w:sz w:val="72"/>
          <w:szCs w:val="72"/>
        </w:rPr>
      </w:pPr>
      <w:bookmarkStart w:id="6" w:name="_Toc15378442"/>
      <w:bookmarkStart w:id="7" w:name="_Toc15396476"/>
      <w:bookmarkStart w:id="8" w:name="_Toc15396598"/>
      <w:bookmarkStart w:id="9" w:name="_Toc15377426"/>
      <w:bookmarkStart w:id="10" w:name="_Toc15306268"/>
      <w:bookmarkStart w:id="11" w:name="_Toc15377194"/>
      <w:bookmarkEnd w:id="0"/>
      <w:r>
        <w:rPr>
          <w:rFonts w:eastAsia="方正小标宋简体" w:hint="eastAsia"/>
          <w:color w:val="000000"/>
          <w:sz w:val="72"/>
          <w:szCs w:val="72"/>
        </w:rPr>
        <w:t>岳池县人民检察院</w:t>
      </w:r>
      <w:r>
        <w:rPr>
          <w:rFonts w:eastAsia="方正小标宋简体"/>
          <w:color w:val="000000"/>
          <w:sz w:val="72"/>
          <w:szCs w:val="72"/>
        </w:rPr>
        <w:t>部门</w:t>
      </w:r>
      <w:r>
        <w:rPr>
          <w:rFonts w:eastAsia="方正小标宋简体" w:hint="eastAsia"/>
          <w:color w:val="000000"/>
          <w:sz w:val="72"/>
          <w:szCs w:val="72"/>
        </w:rPr>
        <w:t xml:space="preserve">  </w:t>
      </w:r>
      <w:r>
        <w:rPr>
          <w:rFonts w:eastAsia="方正小标宋简体"/>
          <w:color w:val="000000"/>
          <w:sz w:val="72"/>
          <w:szCs w:val="72"/>
        </w:rPr>
        <w:t>决算</w:t>
      </w:r>
      <w:bookmarkEnd w:id="6"/>
      <w:bookmarkEnd w:id="7"/>
      <w:bookmarkEnd w:id="8"/>
      <w:bookmarkEnd w:id="9"/>
      <w:bookmarkEnd w:id="10"/>
      <w:bookmarkEnd w:id="11"/>
      <w:r>
        <w:rPr>
          <w:rFonts w:eastAsia="方正小标宋简体"/>
          <w:color w:val="000000"/>
          <w:sz w:val="72"/>
          <w:szCs w:val="72"/>
        </w:rPr>
        <w:t>编制说明</w:t>
      </w:r>
    </w:p>
    <w:p w14:paraId="3E1D0307" w14:textId="77777777" w:rsidR="009E0964" w:rsidRDefault="009E0964">
      <w:pPr>
        <w:widowControl/>
        <w:jc w:val="center"/>
        <w:rPr>
          <w:rFonts w:eastAsia="黑体"/>
          <w:color w:val="000000"/>
          <w:sz w:val="48"/>
          <w:szCs w:val="48"/>
        </w:rPr>
      </w:pPr>
    </w:p>
    <w:p w14:paraId="7A09F1FD" w14:textId="77777777" w:rsidR="009E0964" w:rsidRDefault="009E0964"/>
    <w:p w14:paraId="6A957DEE" w14:textId="77777777" w:rsidR="009E0964" w:rsidRDefault="009E0964"/>
    <w:p w14:paraId="040CF998" w14:textId="77777777" w:rsidR="009E0964" w:rsidRDefault="009E0964"/>
    <w:p w14:paraId="00CFDF70" w14:textId="77777777" w:rsidR="009E0964" w:rsidRDefault="009E0964"/>
    <w:p w14:paraId="41BB8D66" w14:textId="77777777" w:rsidR="009E0964" w:rsidRDefault="009E0964"/>
    <w:p w14:paraId="532C675C" w14:textId="77777777" w:rsidR="009E0964" w:rsidRDefault="009E0964"/>
    <w:p w14:paraId="6986098A" w14:textId="77777777" w:rsidR="009E0964" w:rsidRDefault="009E0964"/>
    <w:p w14:paraId="5628DA28" w14:textId="77777777" w:rsidR="009E0964" w:rsidRDefault="00000000">
      <w:pPr>
        <w:tabs>
          <w:tab w:val="left" w:pos="5738"/>
        </w:tabs>
        <w:jc w:val="left"/>
        <w:sectPr w:rsidR="009E0964">
          <w:headerReference w:type="even" r:id="rId8"/>
          <w:headerReference w:type="default" r:id="rId9"/>
          <w:footerReference w:type="even" r:id="rId10"/>
          <w:footerReference w:type="default" r:id="rId11"/>
          <w:pgSz w:w="11906" w:h="16838"/>
          <w:pgMar w:top="1440" w:right="1800" w:bottom="1440" w:left="1800" w:header="851" w:footer="992" w:gutter="0"/>
          <w:pgNumType w:start="1"/>
          <w:cols w:space="425"/>
          <w:titlePg/>
          <w:docGrid w:type="lines" w:linePitch="312"/>
        </w:sectPr>
      </w:pPr>
      <w:r>
        <w:tab/>
      </w:r>
    </w:p>
    <w:p w14:paraId="7846275D" w14:textId="77777777" w:rsidR="009E0964" w:rsidRDefault="00000000">
      <w:pPr>
        <w:widowControl/>
        <w:spacing w:line="700" w:lineRule="exact"/>
        <w:jc w:val="center"/>
        <w:rPr>
          <w:rFonts w:ascii="方正黑体_GBK" w:eastAsia="方正黑体_GBK" w:hAnsi="方正黑体_GBK" w:cs="方正黑体_GBK"/>
          <w:color w:val="000000"/>
          <w:sz w:val="48"/>
          <w:szCs w:val="48"/>
        </w:rPr>
      </w:pPr>
      <w:r>
        <w:rPr>
          <w:rFonts w:ascii="方正黑体_GBK" w:eastAsia="方正黑体_GBK" w:hAnsi="方正黑体_GBK" w:cs="方正黑体_GBK" w:hint="eastAsia"/>
          <w:color w:val="000000"/>
          <w:sz w:val="48"/>
          <w:szCs w:val="48"/>
        </w:rPr>
        <w:lastRenderedPageBreak/>
        <w:t>目录</w:t>
      </w:r>
    </w:p>
    <w:p w14:paraId="36611E23" w14:textId="77777777" w:rsidR="009E0964" w:rsidRDefault="009E0964">
      <w:pPr>
        <w:widowControl/>
        <w:jc w:val="center"/>
        <w:rPr>
          <w:rFonts w:eastAsia="黑体"/>
          <w:sz w:val="28"/>
          <w:szCs w:val="28"/>
        </w:rPr>
      </w:pPr>
    </w:p>
    <w:p w14:paraId="46CDE83A" w14:textId="77777777" w:rsidR="009E0964" w:rsidRDefault="00000000">
      <w:pPr>
        <w:pStyle w:val="TOC1"/>
        <w:rPr>
          <w:rFonts w:ascii="Times New Roman" w:eastAsia="方正仿宋_GBK" w:hAnsi="Times New Roman" w:cs="方正仿宋_GBK"/>
        </w:rPr>
      </w:pPr>
      <w:r>
        <w:rPr>
          <w:rFonts w:ascii="Times New Roman" w:eastAsia="方正仿宋_GBK" w:hAnsi="Times New Roman" w:cs="方正仿宋_GBK" w:hint="eastAsia"/>
        </w:rPr>
        <w:t>公开时间：</w:t>
      </w:r>
      <w:r>
        <w:rPr>
          <w:rFonts w:ascii="Times New Roman" w:eastAsia="方正仿宋_GBK" w:hAnsi="Times New Roman" w:cs="方正仿宋_GBK" w:hint="eastAsia"/>
        </w:rPr>
        <w:t>2023</w:t>
      </w:r>
      <w:r>
        <w:rPr>
          <w:rFonts w:ascii="Times New Roman" w:eastAsia="方正仿宋_GBK" w:hAnsi="Times New Roman" w:cs="方正仿宋_GBK" w:hint="eastAsia"/>
        </w:rPr>
        <w:t>年</w:t>
      </w:r>
      <w:r>
        <w:rPr>
          <w:rFonts w:ascii="Times New Roman" w:eastAsia="方正仿宋_GBK" w:hAnsi="Times New Roman" w:cs="方正仿宋_GBK" w:hint="eastAsia"/>
        </w:rPr>
        <w:t>9</w:t>
      </w:r>
      <w:r>
        <w:rPr>
          <w:rFonts w:ascii="Times New Roman" w:eastAsia="方正仿宋_GBK" w:hAnsi="Times New Roman" w:cs="方正仿宋_GBK" w:hint="eastAsia"/>
        </w:rPr>
        <w:t>月</w:t>
      </w:r>
      <w:r>
        <w:rPr>
          <w:rFonts w:ascii="Times New Roman" w:eastAsia="方正仿宋_GBK" w:hAnsi="Times New Roman" w:cs="方正仿宋_GBK" w:hint="eastAsia"/>
        </w:rPr>
        <w:t>15</w:t>
      </w:r>
      <w:r>
        <w:rPr>
          <w:rFonts w:ascii="Times New Roman" w:eastAsia="方正仿宋_GBK" w:hAnsi="Times New Roman" w:cs="方正仿宋_GBK" w:hint="eastAsia"/>
        </w:rPr>
        <w:t>日</w:t>
      </w:r>
    </w:p>
    <w:p w14:paraId="6452C5CC" w14:textId="77777777" w:rsidR="009E0964" w:rsidRDefault="00000000">
      <w:pPr>
        <w:pStyle w:val="TOC1"/>
        <w:adjustRightInd w:val="0"/>
        <w:snapToGrid w:val="0"/>
        <w:spacing w:before="0" w:line="440" w:lineRule="exact"/>
        <w:jc w:val="left"/>
        <w:rPr>
          <w:rFonts w:ascii="Times New Roman" w:hAnsi="Times New Roman"/>
          <w:sz w:val="24"/>
          <w:szCs w:val="24"/>
        </w:rPr>
      </w:pPr>
      <w:r>
        <w:rPr>
          <w:rFonts w:ascii="方正黑体_GBK" w:eastAsia="方正黑体_GBK" w:hAnsi="方正黑体_GBK" w:cs="方正黑体_GBK" w:hint="eastAsia"/>
          <w:sz w:val="24"/>
          <w:szCs w:val="24"/>
        </w:rPr>
        <w:t>第一部分 部门概况</w:t>
      </w:r>
      <w:r>
        <w:rPr>
          <w:rFonts w:ascii="Times New Roman" w:hAnsi="Times New Roman" w:hint="eastAsia"/>
          <w:sz w:val="24"/>
        </w:rPr>
        <w:tab/>
        <w:t>1</w:t>
      </w:r>
    </w:p>
    <w:p w14:paraId="567AFCF3"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一、基本职能及主要工作</w:t>
      </w:r>
      <w:r>
        <w:rPr>
          <w:rFonts w:hint="eastAsia"/>
          <w:sz w:val="24"/>
        </w:rPr>
        <w:tab/>
        <w:t>4</w:t>
      </w:r>
    </w:p>
    <w:p w14:paraId="4746C7F3"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二、机构设置</w:t>
      </w:r>
      <w:r>
        <w:rPr>
          <w:rFonts w:hint="eastAsia"/>
          <w:sz w:val="24"/>
        </w:rPr>
        <w:tab/>
        <w:t>4</w:t>
      </w:r>
    </w:p>
    <w:p w14:paraId="01718EAC" w14:textId="77777777" w:rsidR="009E0964" w:rsidRDefault="00000000">
      <w:pPr>
        <w:pStyle w:val="TOC1"/>
        <w:adjustRightInd w:val="0"/>
        <w:snapToGrid w:val="0"/>
        <w:spacing w:before="0" w:line="440" w:lineRule="exact"/>
        <w:jc w:val="left"/>
        <w:rPr>
          <w:rFonts w:ascii="Times New Roman" w:hAnsi="Times New Roman"/>
          <w:sz w:val="24"/>
          <w:szCs w:val="24"/>
        </w:rPr>
      </w:pPr>
      <w:r>
        <w:rPr>
          <w:rFonts w:ascii="方正黑体_GBK" w:eastAsia="方正黑体_GBK" w:hAnsi="方正黑体_GBK" w:cs="方正黑体_GBK" w:hint="eastAsia"/>
          <w:sz w:val="24"/>
          <w:szCs w:val="24"/>
        </w:rPr>
        <w:t>第二部分 2022年度部门决算情况说明</w:t>
      </w:r>
      <w:r>
        <w:rPr>
          <w:rFonts w:ascii="Times New Roman" w:hAnsi="Times New Roman" w:hint="eastAsia"/>
          <w:sz w:val="24"/>
        </w:rPr>
        <w:tab/>
        <w:t>4</w:t>
      </w:r>
    </w:p>
    <w:p w14:paraId="7C7B0458"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一、收入支出决算总体情况说明</w:t>
      </w:r>
      <w:r>
        <w:rPr>
          <w:rFonts w:hint="eastAsia"/>
          <w:sz w:val="24"/>
        </w:rPr>
        <w:tab/>
        <w:t>5</w:t>
      </w:r>
    </w:p>
    <w:p w14:paraId="16629617"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二、收入决算情况说明</w:t>
      </w:r>
      <w:r>
        <w:rPr>
          <w:rFonts w:hint="eastAsia"/>
          <w:sz w:val="24"/>
        </w:rPr>
        <w:tab/>
        <w:t>5</w:t>
      </w:r>
    </w:p>
    <w:p w14:paraId="5F24A195"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三、支出决算情况说明</w:t>
      </w:r>
      <w:r>
        <w:rPr>
          <w:rFonts w:hint="eastAsia"/>
          <w:sz w:val="24"/>
        </w:rPr>
        <w:tab/>
        <w:t>5</w:t>
      </w:r>
    </w:p>
    <w:p w14:paraId="1B57B7EF"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四、财政拨款收入支出决算总体情况说明</w:t>
      </w:r>
      <w:r>
        <w:rPr>
          <w:rFonts w:hint="eastAsia"/>
          <w:sz w:val="24"/>
        </w:rPr>
        <w:tab/>
        <w:t>6</w:t>
      </w:r>
    </w:p>
    <w:p w14:paraId="0F380765"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五、一般公共预算财政拨款支出决算情况说明</w:t>
      </w:r>
      <w:r>
        <w:rPr>
          <w:rFonts w:hint="eastAsia"/>
          <w:sz w:val="24"/>
        </w:rPr>
        <w:tab/>
        <w:t>6</w:t>
      </w:r>
    </w:p>
    <w:p w14:paraId="738070AD"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六、一般公共预算财政拨款基本支出决算情况说明</w:t>
      </w:r>
      <w:r>
        <w:rPr>
          <w:rFonts w:hint="eastAsia"/>
          <w:sz w:val="24"/>
        </w:rPr>
        <w:tab/>
        <w:t>8</w:t>
      </w:r>
    </w:p>
    <w:p w14:paraId="216F8586" w14:textId="77777777" w:rsidR="009E0964" w:rsidRDefault="00000000">
      <w:pPr>
        <w:pStyle w:val="TOC2"/>
        <w:adjustRightInd w:val="0"/>
        <w:snapToGrid w:val="0"/>
        <w:spacing w:line="440" w:lineRule="exact"/>
        <w:jc w:val="left"/>
      </w:pPr>
      <w:r>
        <w:rPr>
          <w:rFonts w:ascii="方正仿宋_GBK" w:eastAsia="方正仿宋_GBK" w:hAnsi="方正仿宋_GBK" w:cs="方正仿宋_GBK" w:hint="eastAsia"/>
          <w:sz w:val="24"/>
        </w:rPr>
        <w:t>七、一般公共预算财政拨款项目支出决算情况说明</w:t>
      </w:r>
      <w:r>
        <w:rPr>
          <w:rFonts w:hint="eastAsia"/>
          <w:sz w:val="24"/>
        </w:rPr>
        <w:tab/>
        <w:t>8</w:t>
      </w:r>
    </w:p>
    <w:p w14:paraId="4E623614"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八、财政拨款“三公”经费支出决算情况说明</w:t>
      </w:r>
      <w:r>
        <w:rPr>
          <w:rFonts w:hint="eastAsia"/>
          <w:sz w:val="24"/>
        </w:rPr>
        <w:tab/>
        <w:t>9</w:t>
      </w:r>
    </w:p>
    <w:p w14:paraId="28C17349"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九、政府性基金预算支出决算情况说明</w:t>
      </w:r>
      <w:r>
        <w:rPr>
          <w:rFonts w:hint="eastAsia"/>
          <w:sz w:val="24"/>
        </w:rPr>
        <w:tab/>
        <w:t>10</w:t>
      </w:r>
    </w:p>
    <w:p w14:paraId="20707F14" w14:textId="77777777" w:rsidR="009E0964" w:rsidRDefault="00000000">
      <w:pPr>
        <w:pStyle w:val="TOC2"/>
        <w:adjustRightInd w:val="0"/>
        <w:snapToGrid w:val="0"/>
        <w:spacing w:line="440" w:lineRule="exact"/>
        <w:ind w:leftChars="0"/>
        <w:jc w:val="left"/>
        <w:rPr>
          <w:sz w:val="24"/>
        </w:rPr>
      </w:pPr>
      <w:r>
        <w:rPr>
          <w:rFonts w:ascii="方正仿宋_GBK" w:eastAsia="方正仿宋_GBK" w:hAnsi="方正仿宋_GBK" w:cs="方正仿宋_GBK" w:hint="eastAsia"/>
          <w:sz w:val="24"/>
        </w:rPr>
        <w:t>十、 国有资本经营预算支出决算情况说明</w:t>
      </w:r>
      <w:r>
        <w:rPr>
          <w:rFonts w:hint="eastAsia"/>
          <w:sz w:val="24"/>
        </w:rPr>
        <w:tab/>
        <w:t>10</w:t>
      </w:r>
    </w:p>
    <w:p w14:paraId="16C7E7A7" w14:textId="77777777" w:rsidR="009E0964" w:rsidRDefault="00000000">
      <w:pPr>
        <w:tabs>
          <w:tab w:val="left" w:leader="dot" w:pos="8358"/>
        </w:tabs>
        <w:adjustRightInd w:val="0"/>
        <w:snapToGrid w:val="0"/>
        <w:spacing w:line="440" w:lineRule="exact"/>
        <w:ind w:firstLineChars="175" w:firstLine="420"/>
        <w:jc w:val="left"/>
        <w:rPr>
          <w:sz w:val="24"/>
        </w:rPr>
      </w:pPr>
      <w:r>
        <w:rPr>
          <w:rFonts w:ascii="方正仿宋_GBK" w:eastAsia="方正仿宋_GBK" w:hAnsi="方正仿宋_GBK" w:cs="方正仿宋_GBK" w:hint="eastAsia"/>
          <w:sz w:val="24"/>
        </w:rPr>
        <w:t>十一、其他重要事项的情况说明..</w:t>
      </w:r>
      <w:r>
        <w:rPr>
          <w:rFonts w:hint="eastAsia"/>
          <w:sz w:val="24"/>
        </w:rPr>
        <w:t>.....................................................................10</w:t>
      </w:r>
    </w:p>
    <w:p w14:paraId="0E0EACCA" w14:textId="77777777" w:rsidR="009E0964" w:rsidRDefault="00000000">
      <w:pPr>
        <w:pStyle w:val="TOC1"/>
        <w:adjustRightInd w:val="0"/>
        <w:snapToGrid w:val="0"/>
        <w:spacing w:before="0" w:line="440" w:lineRule="exact"/>
        <w:jc w:val="left"/>
        <w:rPr>
          <w:rFonts w:ascii="Times New Roman" w:hAnsi="Times New Roman"/>
          <w:sz w:val="24"/>
          <w:szCs w:val="24"/>
        </w:rPr>
      </w:pPr>
      <w:r>
        <w:rPr>
          <w:rFonts w:ascii="方正黑体_GBK" w:eastAsia="方正黑体_GBK" w:hAnsi="方正黑体_GBK" w:cs="方正黑体_GBK" w:hint="eastAsia"/>
          <w:sz w:val="24"/>
          <w:szCs w:val="24"/>
        </w:rPr>
        <w:t>第三部分 名词解释</w:t>
      </w:r>
      <w:r>
        <w:rPr>
          <w:rFonts w:ascii="Times New Roman" w:hAnsi="Times New Roman" w:hint="eastAsia"/>
          <w:sz w:val="24"/>
        </w:rPr>
        <w:tab/>
        <w:t>12</w:t>
      </w:r>
    </w:p>
    <w:p w14:paraId="640780EC" w14:textId="77777777" w:rsidR="009E0964" w:rsidRDefault="00000000">
      <w:pPr>
        <w:pStyle w:val="TOC1"/>
        <w:adjustRightInd w:val="0"/>
        <w:snapToGrid w:val="0"/>
        <w:spacing w:before="0" w:line="440" w:lineRule="exact"/>
        <w:jc w:val="left"/>
        <w:rPr>
          <w:rFonts w:ascii="Times New Roman" w:hAnsi="Times New Roman"/>
          <w:sz w:val="24"/>
        </w:rPr>
      </w:pPr>
      <w:r>
        <w:rPr>
          <w:rFonts w:ascii="方正黑体_GBK" w:eastAsia="方正黑体_GBK" w:hAnsi="方正黑体_GBK" w:cs="方正黑体_GBK" w:hint="eastAsia"/>
          <w:sz w:val="24"/>
          <w:szCs w:val="24"/>
        </w:rPr>
        <w:t>第四部分 附件</w:t>
      </w:r>
      <w:r>
        <w:rPr>
          <w:rFonts w:ascii="Times New Roman" w:hAnsi="Times New Roman" w:hint="eastAsia"/>
          <w:sz w:val="24"/>
        </w:rPr>
        <w:tab/>
        <w:t>14</w:t>
      </w:r>
    </w:p>
    <w:p w14:paraId="0EE9B8C7" w14:textId="77777777" w:rsidR="009E0964" w:rsidRDefault="00000000">
      <w:pPr>
        <w:pStyle w:val="TOC1"/>
        <w:adjustRightInd w:val="0"/>
        <w:snapToGrid w:val="0"/>
        <w:spacing w:before="0" w:line="440" w:lineRule="exact"/>
        <w:jc w:val="left"/>
        <w:rPr>
          <w:rFonts w:ascii="Times New Roman" w:hAnsi="Times New Roman"/>
          <w:sz w:val="24"/>
          <w:szCs w:val="24"/>
        </w:rPr>
      </w:pPr>
      <w:r>
        <w:rPr>
          <w:rFonts w:ascii="方正黑体_GBK" w:eastAsia="方正黑体_GBK" w:hAnsi="方正黑体_GBK" w:cs="方正黑体_GBK" w:hint="eastAsia"/>
          <w:sz w:val="24"/>
          <w:szCs w:val="24"/>
        </w:rPr>
        <w:t>第五部分 附表</w:t>
      </w:r>
      <w:r>
        <w:rPr>
          <w:rFonts w:ascii="Times New Roman" w:hAnsi="Times New Roman" w:hint="eastAsia"/>
          <w:sz w:val="24"/>
        </w:rPr>
        <w:tab/>
        <w:t>32</w:t>
      </w:r>
    </w:p>
    <w:p w14:paraId="37625201"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一、收入支出决算总表</w:t>
      </w:r>
      <w:r>
        <w:rPr>
          <w:rFonts w:hint="eastAsia"/>
          <w:sz w:val="24"/>
        </w:rPr>
        <w:tab/>
        <w:t>32</w:t>
      </w:r>
    </w:p>
    <w:p w14:paraId="51F0D48B"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二、收入决算表</w:t>
      </w:r>
      <w:r>
        <w:rPr>
          <w:rFonts w:hint="eastAsia"/>
          <w:sz w:val="24"/>
        </w:rPr>
        <w:tab/>
        <w:t>32</w:t>
      </w:r>
    </w:p>
    <w:p w14:paraId="1F16ACB8"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三、支出决算表</w:t>
      </w:r>
      <w:r>
        <w:rPr>
          <w:rFonts w:hint="eastAsia"/>
          <w:sz w:val="24"/>
        </w:rPr>
        <w:tab/>
        <w:t>32</w:t>
      </w:r>
    </w:p>
    <w:p w14:paraId="43ECC89D"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四、财政拨款收入支出决算总表</w:t>
      </w:r>
      <w:r>
        <w:rPr>
          <w:rFonts w:hint="eastAsia"/>
          <w:sz w:val="24"/>
        </w:rPr>
        <w:tab/>
        <w:t>32</w:t>
      </w:r>
    </w:p>
    <w:p w14:paraId="6DD90A98"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五、财政拨款支出决算明细表</w:t>
      </w:r>
      <w:r>
        <w:rPr>
          <w:rFonts w:hint="eastAsia"/>
          <w:sz w:val="24"/>
        </w:rPr>
        <w:tab/>
        <w:t>32</w:t>
      </w:r>
    </w:p>
    <w:p w14:paraId="3A786813"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六、一般公共预算财政拨款支出决算表</w:t>
      </w:r>
      <w:r>
        <w:rPr>
          <w:rFonts w:hint="eastAsia"/>
          <w:sz w:val="24"/>
        </w:rPr>
        <w:tab/>
        <w:t>32</w:t>
      </w:r>
    </w:p>
    <w:p w14:paraId="383D684F"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七、一般公共预算财政拨款支出决算明细表</w:t>
      </w:r>
      <w:r>
        <w:rPr>
          <w:rFonts w:hint="eastAsia"/>
          <w:sz w:val="24"/>
        </w:rPr>
        <w:tab/>
        <w:t>32</w:t>
      </w:r>
    </w:p>
    <w:p w14:paraId="26D77C83" w14:textId="77777777" w:rsidR="009E0964" w:rsidRDefault="009E0964">
      <w:pPr>
        <w:pStyle w:val="TOC2"/>
        <w:adjustRightInd w:val="0"/>
        <w:snapToGrid w:val="0"/>
        <w:spacing w:line="440" w:lineRule="exact"/>
        <w:jc w:val="left"/>
        <w:rPr>
          <w:rFonts w:eastAsia="仿宋"/>
          <w:sz w:val="24"/>
        </w:rPr>
        <w:sectPr w:rsidR="009E0964">
          <w:footerReference w:type="default" r:id="rId12"/>
          <w:footerReference w:type="first" r:id="rId13"/>
          <w:pgSz w:w="11906" w:h="16838"/>
          <w:pgMar w:top="2041" w:right="1531" w:bottom="1701" w:left="1531" w:header="851" w:footer="1417" w:gutter="0"/>
          <w:pgNumType w:start="1"/>
          <w:cols w:space="425"/>
          <w:titlePg/>
          <w:docGrid w:type="lines" w:linePitch="312"/>
        </w:sectPr>
      </w:pPr>
    </w:p>
    <w:p w14:paraId="33D070F4"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lastRenderedPageBreak/>
        <w:t>八、一般公共预算财政拨款基本支出决算明细表</w:t>
      </w:r>
      <w:r>
        <w:rPr>
          <w:rFonts w:hint="eastAsia"/>
          <w:sz w:val="24"/>
        </w:rPr>
        <w:tab/>
        <w:t>32</w:t>
      </w:r>
    </w:p>
    <w:p w14:paraId="5E89FF6E"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九、一般公共预算财政拨款项目支出决算表</w:t>
      </w:r>
      <w:r>
        <w:rPr>
          <w:rFonts w:hint="eastAsia"/>
          <w:sz w:val="24"/>
        </w:rPr>
        <w:tab/>
        <w:t>32</w:t>
      </w:r>
    </w:p>
    <w:p w14:paraId="6F19010A"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十、政府性基金预算财政拨款收入支出决算表</w:t>
      </w:r>
      <w:r>
        <w:rPr>
          <w:rFonts w:hint="eastAsia"/>
          <w:sz w:val="24"/>
        </w:rPr>
        <w:tab/>
        <w:t>32</w:t>
      </w:r>
    </w:p>
    <w:p w14:paraId="2D49D3EC" w14:textId="77777777" w:rsidR="009E0964" w:rsidRDefault="00000000">
      <w:pPr>
        <w:pStyle w:val="TOC2"/>
        <w:adjustRightInd w:val="0"/>
        <w:snapToGrid w:val="0"/>
        <w:spacing w:line="440" w:lineRule="exact"/>
        <w:jc w:val="left"/>
        <w:rPr>
          <w:sz w:val="24"/>
        </w:rPr>
      </w:pPr>
      <w:r>
        <w:rPr>
          <w:rFonts w:ascii="方正仿宋_GBK" w:eastAsia="方正仿宋_GBK" w:hAnsi="方正仿宋_GBK" w:cs="方正仿宋_GBK" w:hint="eastAsia"/>
          <w:sz w:val="24"/>
        </w:rPr>
        <w:t>十一、国有资本经营预算财政拨款收入支出决算表</w:t>
      </w:r>
      <w:r>
        <w:rPr>
          <w:rFonts w:ascii="方正仿宋_GBK" w:eastAsia="方正仿宋_GBK" w:hAnsi="方正仿宋_GBK" w:cs="方正仿宋_GBK" w:hint="eastAsia"/>
          <w:sz w:val="24"/>
        </w:rPr>
        <w:tab/>
      </w:r>
      <w:r>
        <w:rPr>
          <w:rFonts w:hint="eastAsia"/>
          <w:sz w:val="24"/>
        </w:rPr>
        <w:t>32</w:t>
      </w:r>
    </w:p>
    <w:p w14:paraId="0453BECF" w14:textId="77777777" w:rsidR="009E0964" w:rsidRDefault="00000000">
      <w:pPr>
        <w:pStyle w:val="TOC2"/>
        <w:adjustRightInd w:val="0"/>
        <w:snapToGrid w:val="0"/>
        <w:spacing w:line="440" w:lineRule="exac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十二、国有资本经营预算财政拨款支出决算表</w:t>
      </w:r>
      <w:r>
        <w:rPr>
          <w:rFonts w:ascii="方正仿宋_GBK" w:eastAsia="方正仿宋_GBK" w:hAnsi="方正仿宋_GBK" w:cs="方正仿宋_GBK" w:hint="eastAsia"/>
          <w:sz w:val="24"/>
        </w:rPr>
        <w:tab/>
      </w:r>
      <w:r>
        <w:rPr>
          <w:rFonts w:eastAsia="方正仿宋_GBK"/>
          <w:sz w:val="24"/>
        </w:rPr>
        <w:t>3</w:t>
      </w:r>
      <w:r>
        <w:rPr>
          <w:rFonts w:eastAsia="方正仿宋_GBK" w:hint="eastAsia"/>
          <w:sz w:val="24"/>
        </w:rPr>
        <w:t>2</w:t>
      </w:r>
    </w:p>
    <w:p w14:paraId="710E73A6" w14:textId="17D0C66A" w:rsidR="009E0964" w:rsidRDefault="00000000" w:rsidP="005A6AB0">
      <w:pPr>
        <w:pStyle w:val="TOC2"/>
        <w:adjustRightInd w:val="0"/>
        <w:snapToGrid w:val="0"/>
        <w:spacing w:line="440" w:lineRule="exact"/>
        <w:jc w:val="left"/>
        <w:sectPr w:rsidR="009E0964">
          <w:footerReference w:type="default" r:id="rId14"/>
          <w:footerReference w:type="first" r:id="rId15"/>
          <w:pgSz w:w="11906" w:h="16838"/>
          <w:pgMar w:top="2041" w:right="1531" w:bottom="1701" w:left="1531" w:header="851" w:footer="1417" w:gutter="0"/>
          <w:pgNumType w:start="1"/>
          <w:cols w:space="425"/>
          <w:titlePg/>
          <w:docGrid w:type="lines" w:linePitch="312"/>
        </w:sectPr>
      </w:pPr>
      <w:r>
        <w:rPr>
          <w:rFonts w:ascii="方正仿宋_GBK" w:eastAsia="方正仿宋_GBK" w:hAnsi="方正仿宋_GBK" w:cs="方正仿宋_GBK" w:hint="eastAsia"/>
          <w:sz w:val="24"/>
        </w:rPr>
        <w:t>十三、财政拨款“三公”经费支出决算表</w:t>
      </w:r>
      <w:r>
        <w:rPr>
          <w:rFonts w:hint="eastAsia"/>
          <w:sz w:val="24"/>
        </w:rPr>
        <w:tab/>
        <w:t>3</w:t>
      </w:r>
      <w:bookmarkStart w:id="12" w:name="_Toc15396599"/>
      <w:bookmarkStart w:id="13" w:name="_Toc15377196"/>
      <w:r>
        <w:rPr>
          <w:rFonts w:hint="eastAsia"/>
          <w:sz w:val="24"/>
        </w:rPr>
        <w:t>3</w:t>
      </w:r>
    </w:p>
    <w:p w14:paraId="5277967F" w14:textId="77777777" w:rsidR="009E0964" w:rsidRDefault="00000000">
      <w:pPr>
        <w:pStyle w:val="1"/>
        <w:spacing w:beforeLines="100" w:before="312" w:afterLines="100" w:after="312" w:line="700" w:lineRule="exact"/>
        <w:jc w:val="center"/>
        <w:rPr>
          <w:rFonts w:eastAsia="黑体"/>
          <w:bCs w:val="0"/>
        </w:rPr>
      </w:pPr>
      <w:r>
        <w:rPr>
          <w:rFonts w:ascii="方正小标宋_GBK" w:eastAsia="方正小标宋_GBK" w:hAnsi="方正小标宋_GBK" w:cs="方正小标宋_GBK" w:hint="eastAsia"/>
          <w:b w:val="0"/>
        </w:rPr>
        <w:lastRenderedPageBreak/>
        <w:t xml:space="preserve">第一部分 </w:t>
      </w:r>
      <w:r>
        <w:rPr>
          <w:rStyle w:val="10"/>
          <w:rFonts w:ascii="方正小标宋_GBK" w:eastAsia="方正小标宋_GBK" w:hAnsi="方正小标宋_GBK" w:cs="方正小标宋_GBK" w:hint="eastAsia"/>
        </w:rPr>
        <w:t>部门概况</w:t>
      </w:r>
      <w:bookmarkEnd w:id="12"/>
      <w:bookmarkEnd w:id="13"/>
    </w:p>
    <w:p w14:paraId="50D57541" w14:textId="77777777" w:rsidR="009E0964" w:rsidRDefault="009E0964">
      <w:pPr>
        <w:pStyle w:val="2"/>
        <w:spacing w:before="0" w:after="0" w:line="590" w:lineRule="exact"/>
        <w:ind w:firstLineChars="200" w:firstLine="660"/>
        <w:rPr>
          <w:rFonts w:ascii="方正黑体_GBK" w:eastAsia="方正黑体_GBK" w:hAnsi="方正黑体_GBK" w:cs="方正黑体_GBK"/>
          <w:b w:val="0"/>
          <w:color w:val="000000"/>
          <w:sz w:val="33"/>
          <w:szCs w:val="33"/>
        </w:rPr>
      </w:pPr>
      <w:bookmarkStart w:id="14" w:name="_Toc15396600"/>
      <w:bookmarkStart w:id="15" w:name="_Toc15377197"/>
    </w:p>
    <w:p w14:paraId="280026C4" w14:textId="77777777" w:rsidR="009E0964" w:rsidRDefault="00000000">
      <w:pPr>
        <w:pStyle w:val="2"/>
        <w:spacing w:before="0" w:after="0" w:line="590" w:lineRule="exact"/>
        <w:ind w:firstLineChars="200" w:firstLine="660"/>
        <w:rPr>
          <w:rStyle w:val="20"/>
          <w:rFonts w:ascii="方正黑体_GBK" w:eastAsia="方正黑体_GBK" w:hAnsi="方正黑体_GBK" w:cs="方正黑体_GBK"/>
          <w:sz w:val="33"/>
          <w:szCs w:val="33"/>
        </w:rPr>
      </w:pPr>
      <w:r>
        <w:rPr>
          <w:rFonts w:ascii="方正黑体_GBK" w:eastAsia="方正黑体_GBK" w:hAnsi="方正黑体_GBK" w:cs="方正黑体_GBK" w:hint="eastAsia"/>
          <w:b w:val="0"/>
          <w:color w:val="000000"/>
          <w:sz w:val="33"/>
          <w:szCs w:val="33"/>
        </w:rPr>
        <w:t>一、基</w:t>
      </w:r>
      <w:r>
        <w:rPr>
          <w:rStyle w:val="20"/>
          <w:rFonts w:ascii="方正黑体_GBK" w:eastAsia="方正黑体_GBK" w:hAnsi="方正黑体_GBK" w:cs="方正黑体_GBK" w:hint="eastAsia"/>
          <w:sz w:val="33"/>
          <w:szCs w:val="33"/>
        </w:rPr>
        <w:t>本职能及主要工作</w:t>
      </w:r>
      <w:bookmarkEnd w:id="14"/>
      <w:bookmarkEnd w:id="15"/>
    </w:p>
    <w:p w14:paraId="28DBF31D" w14:textId="77777777" w:rsidR="009E0964" w:rsidRDefault="00000000">
      <w:pPr>
        <w:pStyle w:val="a0"/>
        <w:adjustRightInd w:val="0"/>
        <w:snapToGrid w:val="0"/>
        <w:spacing w:beforeLines="0" w:line="590" w:lineRule="exact"/>
        <w:ind w:firstLineChars="200" w:firstLine="663"/>
        <w:outlineLvl w:val="2"/>
        <w:rPr>
          <w:rFonts w:ascii="方正楷体_GBK" w:eastAsia="方正楷体_GBK" w:hAnsi="方正楷体_GBK" w:cs="方正楷体_GBK"/>
          <w:b/>
          <w:color w:val="000000"/>
          <w:sz w:val="33"/>
          <w:szCs w:val="33"/>
        </w:rPr>
      </w:pPr>
      <w:bookmarkStart w:id="16" w:name="_Toc15377198"/>
      <w:bookmarkStart w:id="17" w:name="_Toc15378445"/>
      <w:r>
        <w:rPr>
          <w:rFonts w:ascii="方正楷体_GBK" w:eastAsia="方正楷体_GBK" w:hAnsi="方正楷体_GBK" w:cs="方正楷体_GBK" w:hint="eastAsia"/>
          <w:b/>
          <w:color w:val="000000"/>
          <w:sz w:val="33"/>
          <w:szCs w:val="33"/>
        </w:rPr>
        <w:t>（一）主要职能</w:t>
      </w:r>
      <w:bookmarkEnd w:id="16"/>
      <w:bookmarkEnd w:id="17"/>
    </w:p>
    <w:p w14:paraId="190A6512" w14:textId="77777777" w:rsidR="009E0964" w:rsidRDefault="00000000">
      <w:pPr>
        <w:pStyle w:val="a0"/>
        <w:adjustRightInd w:val="0"/>
        <w:snapToGrid w:val="0"/>
        <w:spacing w:beforeLines="0" w:line="590" w:lineRule="exact"/>
        <w:ind w:firstLineChars="200" w:firstLine="660"/>
        <w:outlineLvl w:val="2"/>
        <w:rPr>
          <w:rFonts w:ascii="Times New Roman" w:eastAsia="方正仿宋_GBK" w:cs="方正仿宋_GBK"/>
          <w:bCs/>
          <w:sz w:val="33"/>
          <w:szCs w:val="33"/>
        </w:rPr>
      </w:pPr>
      <w:r>
        <w:rPr>
          <w:rFonts w:ascii="Times New Roman" w:eastAsia="方正仿宋_GBK" w:cs="方正仿宋_GBK" w:hint="eastAsia"/>
          <w:bCs/>
          <w:sz w:val="33"/>
          <w:szCs w:val="33"/>
        </w:rPr>
        <w:t>人民检察院是国家的法律监督机关，岳池县人民检察院依法履行法律监督职能，对岳池县人民代表大会及其常务委员会负责并报告工作。依法向岳池县人民代表大会及其常务委员会提出议案；根据最高人民检察院确定的工作方针和省、市人民检察院的安排，开展检察工作。对于叛国案、分裂国家案以及严重破坏国家的政策、法律、法令、政令统一实施的重大犯罪案件</w:t>
      </w:r>
      <w:r>
        <w:rPr>
          <w:rFonts w:ascii="Times New Roman" w:eastAsia="方正仿宋_GBK" w:cs="方正仿宋_GBK" w:hint="eastAsia"/>
          <w:bCs/>
          <w:sz w:val="33"/>
          <w:szCs w:val="33"/>
        </w:rPr>
        <w:t>,</w:t>
      </w:r>
      <w:r>
        <w:rPr>
          <w:rFonts w:ascii="Times New Roman" w:eastAsia="方正仿宋_GBK" w:cs="方正仿宋_GBK" w:hint="eastAsia"/>
          <w:bCs/>
          <w:sz w:val="33"/>
          <w:szCs w:val="33"/>
        </w:rPr>
        <w:t>依法行使检察权；对全县重大刑事犯罪案件依法审查批准逮捕、决定逮捕、审查起诉、提起公诉；依法对全县刑事诉讼、民事审判和行政诉讼实行法律监督；依法对全县执行机关刑罚执行活动是否合法实施监督；对同级人民法院已经发生法律效力，确有错误的判决和裁定，依法提请广安市人民检察院向市中级人民法院提起抗诉；受理单位和个人的报案、控告、申诉、举报以及犯罪嫌疑人的自首；负责检察机关的队伍建设和思想政治工作，依法管理检察官及其他检察人员的工作，协同县级主管部门管理检察院的机构设置和人员编制，制定相关人员的管理办法；协同县委主管部门管理和考核检察院全体干警；组</w:t>
      </w:r>
      <w:r>
        <w:rPr>
          <w:rFonts w:ascii="Times New Roman" w:eastAsia="方正仿宋_GBK" w:cs="方正仿宋_GBK" w:hint="eastAsia"/>
          <w:bCs/>
          <w:sz w:val="33"/>
          <w:szCs w:val="33"/>
        </w:rPr>
        <w:lastRenderedPageBreak/>
        <w:t>织管理检察院机关干部教育培训工作；负责检察院的计划财务装备工作；负责检察院对外交流，开展有关司法协助和跨县区域的案件协查工作；负责其他应当由县人民检察院承办的事项。</w:t>
      </w:r>
    </w:p>
    <w:p w14:paraId="3ED42C98" w14:textId="77777777" w:rsidR="009E0964" w:rsidRDefault="00000000">
      <w:pPr>
        <w:pStyle w:val="a0"/>
        <w:adjustRightInd w:val="0"/>
        <w:snapToGrid w:val="0"/>
        <w:spacing w:beforeLines="0" w:line="590" w:lineRule="exact"/>
        <w:ind w:firstLineChars="200" w:firstLine="663"/>
        <w:outlineLvl w:val="2"/>
        <w:rPr>
          <w:rFonts w:ascii="方正楷体_GBK" w:eastAsia="方正楷体_GBK" w:hAnsi="方正楷体_GBK" w:cs="方正楷体_GBK"/>
          <w:b/>
          <w:color w:val="000000"/>
          <w:sz w:val="33"/>
          <w:szCs w:val="33"/>
        </w:rPr>
      </w:pPr>
      <w:bookmarkStart w:id="18" w:name="_Toc15378446"/>
      <w:bookmarkStart w:id="19" w:name="_Toc15377199"/>
      <w:r>
        <w:rPr>
          <w:rFonts w:ascii="方正楷体_GBK" w:eastAsia="方正楷体_GBK" w:hAnsi="方正楷体_GBK" w:cs="方正楷体_GBK" w:hint="eastAsia"/>
          <w:b/>
          <w:color w:val="000000"/>
          <w:sz w:val="33"/>
          <w:szCs w:val="33"/>
        </w:rPr>
        <w:t>（二）</w:t>
      </w:r>
      <w:r>
        <w:rPr>
          <w:rFonts w:ascii="Times New Roman" w:eastAsia="方正楷体_GBK"/>
          <w:b/>
          <w:color w:val="000000"/>
          <w:sz w:val="33"/>
          <w:szCs w:val="33"/>
        </w:rPr>
        <w:t>2022</w:t>
      </w:r>
      <w:r>
        <w:rPr>
          <w:rFonts w:ascii="方正楷体_GBK" w:eastAsia="方正楷体_GBK" w:hAnsi="方正楷体_GBK" w:cs="方正楷体_GBK" w:hint="eastAsia"/>
          <w:b/>
          <w:color w:val="000000"/>
          <w:sz w:val="33"/>
          <w:szCs w:val="33"/>
        </w:rPr>
        <w:t>年重点工作完成情况</w:t>
      </w:r>
      <w:bookmarkEnd w:id="18"/>
      <w:bookmarkEnd w:id="19"/>
    </w:p>
    <w:p w14:paraId="6CBFA0E0" w14:textId="77777777" w:rsidR="009E0964" w:rsidRDefault="00000000">
      <w:pPr>
        <w:widowControl/>
        <w:adjustRightInd w:val="0"/>
        <w:snapToGrid w:val="0"/>
        <w:spacing w:line="590" w:lineRule="exact"/>
        <w:ind w:firstLineChars="200" w:firstLine="663"/>
        <w:contextualSpacing/>
        <w:rPr>
          <w:rFonts w:eastAsia="方正仿宋_GBK" w:cs="方正仿宋_GBK"/>
          <w:bCs/>
          <w:kern w:val="0"/>
          <w:sz w:val="33"/>
          <w:szCs w:val="33"/>
        </w:rPr>
      </w:pPr>
      <w:bookmarkStart w:id="20" w:name="_Toc15377200"/>
      <w:bookmarkStart w:id="21" w:name="_Toc15396601"/>
      <w:r>
        <w:rPr>
          <w:rFonts w:eastAsia="方正仿宋_GBK" w:cs="方正仿宋_GBK" w:hint="eastAsia"/>
          <w:b/>
          <w:kern w:val="0"/>
          <w:sz w:val="33"/>
          <w:szCs w:val="33"/>
        </w:rPr>
        <w:t>1.</w:t>
      </w:r>
      <w:r>
        <w:rPr>
          <w:rFonts w:eastAsia="方正仿宋_GBK" w:cs="方正仿宋_GBK" w:hint="eastAsia"/>
          <w:b/>
          <w:kern w:val="0"/>
          <w:sz w:val="33"/>
          <w:szCs w:val="33"/>
        </w:rPr>
        <w:t>在服务大局发展上持续发力。</w:t>
      </w:r>
      <w:r>
        <w:rPr>
          <w:rFonts w:eastAsia="方正仿宋_GBK" w:cs="方正仿宋_GBK" w:hint="eastAsia"/>
          <w:bCs/>
          <w:kern w:val="0"/>
          <w:sz w:val="33"/>
          <w:szCs w:val="33"/>
        </w:rPr>
        <w:t>围绕中心，积极服务乡村振兴战略和疫情防控常态化。深化与重庆市合川区、忠县两地的检察协作，切实服务保障“同城融圈”战略。聚焦“药、电、米”产业，提供“订单式”法律服务，指导企业合规管理，营造优质法治化营商环境。严厉打击严重暴力、制毒贩毒、电信网络诈骗等犯罪，持续推进扫黑除恶常态化，维护社会大局稳定。深入开展法治进校园等活动，不断加大对未成年人司法保护力度。加强与公安、法院的协作配合，既依法惩治犯罪，又合力化解社会矛盾。</w:t>
      </w:r>
    </w:p>
    <w:p w14:paraId="0E8BB387" w14:textId="77777777" w:rsidR="009E0964" w:rsidRDefault="00000000">
      <w:pPr>
        <w:widowControl/>
        <w:adjustRightInd w:val="0"/>
        <w:snapToGrid w:val="0"/>
        <w:spacing w:line="590" w:lineRule="exact"/>
        <w:ind w:firstLineChars="200" w:firstLine="663"/>
        <w:contextualSpacing/>
        <w:rPr>
          <w:rFonts w:eastAsia="方正仿宋_GBK" w:cs="方正仿宋_GBK"/>
          <w:bCs/>
          <w:kern w:val="0"/>
          <w:sz w:val="33"/>
          <w:szCs w:val="33"/>
        </w:rPr>
      </w:pPr>
      <w:r>
        <w:rPr>
          <w:rFonts w:eastAsia="方正仿宋_GBK" w:cs="方正仿宋_GBK" w:hint="eastAsia"/>
          <w:b/>
          <w:kern w:val="0"/>
          <w:sz w:val="33"/>
          <w:szCs w:val="33"/>
        </w:rPr>
        <w:t>2.</w:t>
      </w:r>
      <w:r>
        <w:rPr>
          <w:rFonts w:eastAsia="方正仿宋_GBK" w:cs="方正仿宋_GBK" w:hint="eastAsia"/>
          <w:b/>
          <w:kern w:val="0"/>
          <w:sz w:val="33"/>
          <w:szCs w:val="33"/>
        </w:rPr>
        <w:t>在强化法律监督上持续发力。</w:t>
      </w:r>
      <w:r>
        <w:rPr>
          <w:rFonts w:eastAsia="方正仿宋_GBK" w:cs="方正仿宋_GBK" w:hint="eastAsia"/>
          <w:bCs/>
          <w:kern w:val="0"/>
          <w:sz w:val="33"/>
          <w:szCs w:val="33"/>
        </w:rPr>
        <w:t>全年办理各类案件</w:t>
      </w:r>
      <w:r>
        <w:rPr>
          <w:rFonts w:eastAsia="方正仿宋_GBK" w:cs="方正仿宋_GBK" w:hint="eastAsia"/>
          <w:bCs/>
          <w:kern w:val="0"/>
          <w:sz w:val="33"/>
          <w:szCs w:val="33"/>
        </w:rPr>
        <w:t>1169</w:t>
      </w:r>
      <w:r>
        <w:rPr>
          <w:rFonts w:eastAsia="方正仿宋_GBK" w:cs="方正仿宋_GBK" w:hint="eastAsia"/>
          <w:bCs/>
          <w:kern w:val="0"/>
          <w:sz w:val="33"/>
          <w:szCs w:val="33"/>
        </w:rPr>
        <w:t>件，其中受理提请批准逮捕案件</w:t>
      </w:r>
      <w:r>
        <w:rPr>
          <w:rFonts w:eastAsia="方正仿宋_GBK" w:cs="方正仿宋_GBK" w:hint="eastAsia"/>
          <w:bCs/>
          <w:kern w:val="0"/>
          <w:sz w:val="33"/>
          <w:szCs w:val="33"/>
        </w:rPr>
        <w:t>118</w:t>
      </w:r>
      <w:r>
        <w:rPr>
          <w:rFonts w:eastAsia="方正仿宋_GBK" w:cs="方正仿宋_GBK" w:hint="eastAsia"/>
          <w:bCs/>
          <w:kern w:val="0"/>
          <w:sz w:val="33"/>
          <w:szCs w:val="33"/>
        </w:rPr>
        <w:t>件</w:t>
      </w:r>
      <w:r>
        <w:rPr>
          <w:rFonts w:eastAsia="方正仿宋_GBK" w:cs="方正仿宋_GBK" w:hint="eastAsia"/>
          <w:bCs/>
          <w:kern w:val="0"/>
          <w:sz w:val="33"/>
          <w:szCs w:val="33"/>
        </w:rPr>
        <w:t>172</w:t>
      </w:r>
      <w:r>
        <w:rPr>
          <w:rFonts w:eastAsia="方正仿宋_GBK" w:cs="方正仿宋_GBK" w:hint="eastAsia"/>
          <w:bCs/>
          <w:kern w:val="0"/>
          <w:sz w:val="33"/>
          <w:szCs w:val="33"/>
        </w:rPr>
        <w:t>人，受理移送审查起诉案件</w:t>
      </w:r>
      <w:r>
        <w:rPr>
          <w:rFonts w:eastAsia="方正仿宋_GBK" w:cs="方正仿宋_GBK" w:hint="eastAsia"/>
          <w:bCs/>
          <w:kern w:val="0"/>
          <w:sz w:val="33"/>
          <w:szCs w:val="33"/>
        </w:rPr>
        <w:t>482</w:t>
      </w:r>
      <w:r>
        <w:rPr>
          <w:rFonts w:eastAsia="方正仿宋_GBK" w:cs="方正仿宋_GBK" w:hint="eastAsia"/>
          <w:bCs/>
          <w:kern w:val="0"/>
          <w:sz w:val="33"/>
          <w:szCs w:val="33"/>
        </w:rPr>
        <w:t>件</w:t>
      </w:r>
      <w:r>
        <w:rPr>
          <w:rFonts w:eastAsia="方正仿宋_GBK" w:cs="方正仿宋_GBK" w:hint="eastAsia"/>
          <w:bCs/>
          <w:kern w:val="0"/>
          <w:sz w:val="33"/>
          <w:szCs w:val="33"/>
        </w:rPr>
        <w:t>720</w:t>
      </w:r>
      <w:r>
        <w:rPr>
          <w:rFonts w:eastAsia="方正仿宋_GBK" w:cs="方正仿宋_GBK" w:hint="eastAsia"/>
          <w:bCs/>
          <w:kern w:val="0"/>
          <w:sz w:val="33"/>
          <w:szCs w:val="33"/>
        </w:rPr>
        <w:t>人。扎实开展“能力素质提升年”主题活动，建立完善刑事诉讼案件办理和评估机制，推进刑事案件全域监督和全程监督，进一步提升刑事立案、侦查、审判和执行活动监督质效，做优刑事检察。精准开展民事虚假诉讼和行政非诉执行专项监督，推动构建立体化、多元化民事行政检察监督新格局。发挥行政检察“一手托两家”功能作用，推行检察</w:t>
      </w:r>
      <w:r>
        <w:rPr>
          <w:rFonts w:eastAsia="方正仿宋_GBK" w:cs="方正仿宋_GBK" w:hint="eastAsia"/>
          <w:bCs/>
          <w:kern w:val="0"/>
          <w:sz w:val="33"/>
          <w:szCs w:val="33"/>
        </w:rPr>
        <w:lastRenderedPageBreak/>
        <w:t>建议公开宣告制度，助力法治政府建设。深化公益诉讼检察，推动解决生态环境保护和食品药品安全领域等人民群众关心关注关切的突出问题。</w:t>
      </w:r>
    </w:p>
    <w:p w14:paraId="20730927" w14:textId="77777777" w:rsidR="009E0964" w:rsidRDefault="00000000">
      <w:pPr>
        <w:widowControl/>
        <w:adjustRightInd w:val="0"/>
        <w:snapToGrid w:val="0"/>
        <w:spacing w:line="590" w:lineRule="exact"/>
        <w:ind w:firstLineChars="200" w:firstLine="663"/>
        <w:contextualSpacing/>
        <w:rPr>
          <w:rFonts w:eastAsia="方正仿宋_GBK" w:cs="方正仿宋_GBK"/>
          <w:bCs/>
          <w:kern w:val="0"/>
          <w:sz w:val="33"/>
          <w:szCs w:val="33"/>
        </w:rPr>
      </w:pPr>
      <w:r>
        <w:rPr>
          <w:rFonts w:eastAsia="方正仿宋_GBK" w:cs="方正仿宋_GBK" w:hint="eastAsia"/>
          <w:b/>
          <w:kern w:val="0"/>
          <w:sz w:val="33"/>
          <w:szCs w:val="33"/>
        </w:rPr>
        <w:t>3.</w:t>
      </w:r>
      <w:r>
        <w:rPr>
          <w:rFonts w:eastAsia="方正仿宋_GBK" w:cs="方正仿宋_GBK" w:hint="eastAsia"/>
          <w:b/>
          <w:kern w:val="0"/>
          <w:sz w:val="33"/>
          <w:szCs w:val="33"/>
        </w:rPr>
        <w:t>在全面履职尽责上持续发力。</w:t>
      </w:r>
      <w:r>
        <w:rPr>
          <w:rFonts w:eastAsia="方正仿宋_GBK" w:cs="方正仿宋_GBK" w:hint="eastAsia"/>
          <w:bCs/>
          <w:kern w:val="0"/>
          <w:sz w:val="33"/>
          <w:szCs w:val="33"/>
        </w:rPr>
        <w:t>切实履行指控证明犯罪的主导责任，充分发挥在适用认罪认罚从宽制度中的主导作用，快速规范办理轻微刑事案件。积极开展民事支持起诉，切实维护弱势群体合法权益。深入践行新时代“枫桥经验”，紧紧围绕息诉息访、案结事了、事心双解工作目标，充分发挥</w:t>
      </w:r>
      <w:r>
        <w:rPr>
          <w:rFonts w:eastAsia="方正仿宋_GBK" w:cs="方正仿宋_GBK" w:hint="eastAsia"/>
          <w:bCs/>
          <w:kern w:val="0"/>
          <w:sz w:val="33"/>
          <w:szCs w:val="33"/>
        </w:rPr>
        <w:t>12309</w:t>
      </w:r>
      <w:r>
        <w:rPr>
          <w:rFonts w:eastAsia="方正仿宋_GBK" w:cs="方正仿宋_GBK" w:hint="eastAsia"/>
          <w:bCs/>
          <w:kern w:val="0"/>
          <w:sz w:val="33"/>
          <w:szCs w:val="33"/>
        </w:rPr>
        <w:t>检察服务中心实体功能，常态化开展简易公开听证，促进矛盾源头化解。加强与代表委员的沟通联系，探索代表建议、委员提案与检察建议转化衔接机制。加强与纪委监委的衔接配合，依法妥善办理职务犯罪案件。</w:t>
      </w:r>
    </w:p>
    <w:p w14:paraId="7832DF1A" w14:textId="77777777" w:rsidR="009E0964" w:rsidRDefault="00000000">
      <w:pPr>
        <w:widowControl/>
        <w:adjustRightInd w:val="0"/>
        <w:snapToGrid w:val="0"/>
        <w:spacing w:line="590" w:lineRule="exact"/>
        <w:ind w:firstLineChars="200" w:firstLine="663"/>
        <w:contextualSpacing/>
        <w:rPr>
          <w:rFonts w:eastAsia="方正仿宋_GBK" w:cs="方正仿宋_GBK"/>
          <w:bCs/>
          <w:kern w:val="0"/>
          <w:sz w:val="33"/>
          <w:szCs w:val="33"/>
        </w:rPr>
      </w:pPr>
      <w:r>
        <w:rPr>
          <w:rFonts w:eastAsia="方正仿宋_GBK" w:cs="方正仿宋_GBK" w:hint="eastAsia"/>
          <w:b/>
          <w:kern w:val="0"/>
          <w:sz w:val="33"/>
          <w:szCs w:val="33"/>
        </w:rPr>
        <w:t>4.</w:t>
      </w:r>
      <w:r>
        <w:rPr>
          <w:rFonts w:eastAsia="方正仿宋_GBK" w:cs="方正仿宋_GBK" w:hint="eastAsia"/>
          <w:b/>
          <w:kern w:val="0"/>
          <w:sz w:val="33"/>
          <w:szCs w:val="33"/>
        </w:rPr>
        <w:t>在全面从严治检上持续发力。</w:t>
      </w:r>
      <w:r>
        <w:rPr>
          <w:rFonts w:eastAsia="方正仿宋_GBK" w:cs="方正仿宋_GBK" w:hint="eastAsia"/>
          <w:bCs/>
          <w:kern w:val="0"/>
          <w:sz w:val="33"/>
          <w:szCs w:val="33"/>
        </w:rPr>
        <w:t>巩固深化政法队伍教育整顿成果，持之以恒正风肃纪，坚持严的主基调，切实压紧院党组全面从严治检主体责任。紧盯检察队伍素质能力“跟不上、不适应”问题。从严抓实检察人员业绩考核工作，向科学管理要“生产力”。深化“智慧检务”建设，提升应用水平，落实“以‘检察大数据战略’赋能高质量发展”的部署要求。进一步健全完善检察权运行监督制约机制，提升检察监督公信力和规范化水平。</w:t>
      </w:r>
    </w:p>
    <w:p w14:paraId="52A5E2A7" w14:textId="77777777" w:rsidR="009E0964" w:rsidRDefault="00000000">
      <w:pPr>
        <w:pStyle w:val="2"/>
        <w:spacing w:before="0" w:after="0" w:line="590" w:lineRule="exact"/>
        <w:ind w:firstLineChars="200" w:firstLine="660"/>
        <w:rPr>
          <w:rStyle w:val="20"/>
          <w:rFonts w:ascii="方正黑体_GBK" w:eastAsia="方正黑体_GBK" w:hAnsi="方正黑体_GBK" w:cs="方正黑体_GBK"/>
          <w:sz w:val="33"/>
          <w:szCs w:val="33"/>
        </w:rPr>
      </w:pPr>
      <w:r>
        <w:rPr>
          <w:rFonts w:ascii="方正黑体_GBK" w:eastAsia="方正黑体_GBK" w:hAnsi="方正黑体_GBK" w:cs="方正黑体_GBK" w:hint="eastAsia"/>
          <w:b w:val="0"/>
          <w:color w:val="000000"/>
          <w:sz w:val="33"/>
          <w:szCs w:val="33"/>
        </w:rPr>
        <w:lastRenderedPageBreak/>
        <w:t>二、机</w:t>
      </w:r>
      <w:r>
        <w:rPr>
          <w:rStyle w:val="20"/>
          <w:rFonts w:ascii="方正黑体_GBK" w:eastAsia="方正黑体_GBK" w:hAnsi="方正黑体_GBK" w:cs="方正黑体_GBK" w:hint="eastAsia"/>
          <w:sz w:val="33"/>
          <w:szCs w:val="33"/>
        </w:rPr>
        <w:t>构设置</w:t>
      </w:r>
      <w:bookmarkEnd w:id="20"/>
      <w:bookmarkEnd w:id="21"/>
    </w:p>
    <w:p w14:paraId="40F50466" w14:textId="77777777" w:rsidR="009E0964" w:rsidRDefault="00000000">
      <w:pPr>
        <w:widowControl/>
        <w:adjustRightInd w:val="0"/>
        <w:snapToGrid w:val="0"/>
        <w:spacing w:line="590" w:lineRule="exact"/>
        <w:ind w:firstLineChars="200" w:firstLine="660"/>
        <w:contextualSpacing/>
        <w:rPr>
          <w:rFonts w:eastAsia="方正小标宋_GBK"/>
          <w:color w:val="000000"/>
        </w:rPr>
      </w:pPr>
      <w:r>
        <w:rPr>
          <w:rFonts w:eastAsia="方正仿宋_GBK" w:hint="eastAsia"/>
          <w:sz w:val="33"/>
          <w:szCs w:val="32"/>
        </w:rPr>
        <w:t>岳池县人民检察院下属行政单位</w:t>
      </w:r>
      <w:r>
        <w:rPr>
          <w:rFonts w:eastAsia="方正仿宋_GBK" w:hint="eastAsia"/>
          <w:sz w:val="33"/>
          <w:szCs w:val="32"/>
        </w:rPr>
        <w:t>1</w:t>
      </w:r>
      <w:r>
        <w:rPr>
          <w:rFonts w:eastAsia="方正仿宋_GBK" w:hint="eastAsia"/>
          <w:sz w:val="33"/>
          <w:szCs w:val="32"/>
        </w:rPr>
        <w:t>个，为岳池县人民检察院机关，</w:t>
      </w:r>
      <w:r>
        <w:rPr>
          <w:rFonts w:eastAsia="方正仿宋_GBK"/>
          <w:sz w:val="33"/>
          <w:szCs w:val="32"/>
        </w:rPr>
        <w:t>内设</w:t>
      </w:r>
      <w:r>
        <w:rPr>
          <w:rFonts w:eastAsia="方正仿宋_GBK" w:hint="eastAsia"/>
          <w:sz w:val="33"/>
          <w:szCs w:val="32"/>
        </w:rPr>
        <w:t>有办公室、第一检察部（未成年人刑事检察部）、第二检察部、第三检察部、第四检察部（生态环境资源检察部）、第五检察部、综合业务部、政治部（司法警察大队）</w:t>
      </w:r>
      <w:r>
        <w:rPr>
          <w:rFonts w:eastAsia="方正仿宋_GBK" w:hint="eastAsia"/>
          <w:sz w:val="33"/>
          <w:szCs w:val="32"/>
        </w:rPr>
        <w:t>8</w:t>
      </w:r>
      <w:r>
        <w:rPr>
          <w:rFonts w:eastAsia="方正仿宋_GBK" w:hint="eastAsia"/>
          <w:sz w:val="33"/>
          <w:szCs w:val="32"/>
        </w:rPr>
        <w:t>个内设科室。</w:t>
      </w:r>
      <w:bookmarkStart w:id="22" w:name="_Toc15377204"/>
      <w:bookmarkStart w:id="23" w:name="_Toc15396602"/>
    </w:p>
    <w:p w14:paraId="12B68DD5" w14:textId="77777777" w:rsidR="009E0964" w:rsidRDefault="00000000">
      <w:pPr>
        <w:pStyle w:val="1"/>
        <w:spacing w:beforeLines="100" w:before="312" w:afterLines="100" w:after="312" w:line="700" w:lineRule="exact"/>
        <w:jc w:val="center"/>
        <w:rPr>
          <w:rStyle w:val="10"/>
          <w:rFonts w:eastAsia="方正小标宋_GBK"/>
        </w:rPr>
      </w:pPr>
      <w:r>
        <w:rPr>
          <w:rFonts w:eastAsia="方正小标宋_GBK"/>
          <w:b w:val="0"/>
          <w:color w:val="000000"/>
        </w:rPr>
        <w:t>第二部分</w:t>
      </w:r>
      <w:r>
        <w:rPr>
          <w:rStyle w:val="10"/>
          <w:rFonts w:eastAsia="方正小标宋_GBK"/>
        </w:rPr>
        <w:t>2022</w:t>
      </w:r>
      <w:r>
        <w:rPr>
          <w:rStyle w:val="10"/>
          <w:rFonts w:eastAsia="方正小标宋_GBK"/>
        </w:rPr>
        <w:t>年度部门决算情况说明</w:t>
      </w:r>
      <w:bookmarkEnd w:id="22"/>
      <w:bookmarkEnd w:id="23"/>
    </w:p>
    <w:p w14:paraId="006BD084" w14:textId="77777777" w:rsidR="009E0964" w:rsidRDefault="00000000">
      <w:pPr>
        <w:pStyle w:val="11"/>
        <w:spacing w:line="590" w:lineRule="exact"/>
        <w:ind w:leftChars="304" w:left="638" w:firstLineChars="0" w:firstLine="0"/>
        <w:outlineLvl w:val="1"/>
        <w:rPr>
          <w:rStyle w:val="20"/>
          <w:rFonts w:ascii="Times New Roman" w:eastAsia="方正黑体_GBK" w:hAnsi="Times New Roman" w:cs="Times New Roman"/>
          <w:b w:val="0"/>
          <w:sz w:val="33"/>
        </w:rPr>
      </w:pPr>
      <w:bookmarkStart w:id="24" w:name="_Toc15396603"/>
      <w:bookmarkStart w:id="25" w:name="_Toc15377205"/>
      <w:r>
        <w:rPr>
          <w:rFonts w:eastAsia="方正黑体_GBK" w:hint="eastAsia"/>
          <w:color w:val="000000"/>
          <w:sz w:val="33"/>
          <w:szCs w:val="32"/>
        </w:rPr>
        <w:t>一、</w:t>
      </w:r>
      <w:r>
        <w:rPr>
          <w:rFonts w:eastAsia="方正黑体_GBK"/>
          <w:color w:val="000000"/>
          <w:sz w:val="33"/>
          <w:szCs w:val="32"/>
        </w:rPr>
        <w:t>收</w:t>
      </w:r>
      <w:r>
        <w:rPr>
          <w:rStyle w:val="20"/>
          <w:rFonts w:ascii="Times New Roman" w:eastAsia="方正黑体_GBK" w:hAnsi="Times New Roman" w:cs="Times New Roman"/>
          <w:b w:val="0"/>
          <w:sz w:val="33"/>
        </w:rPr>
        <w:t>入支出决算总体情况说明</w:t>
      </w:r>
      <w:bookmarkEnd w:id="24"/>
      <w:bookmarkEnd w:id="25"/>
    </w:p>
    <w:p w14:paraId="432B0AE8" w14:textId="77777777" w:rsidR="009E0964" w:rsidRDefault="00000000">
      <w:pPr>
        <w:pStyle w:val="11"/>
        <w:spacing w:line="590" w:lineRule="exact"/>
        <w:ind w:firstLine="660"/>
        <w:outlineLvl w:val="1"/>
        <w:rPr>
          <w:rFonts w:eastAsia="方正仿宋_GBK"/>
          <w:bCs/>
          <w:sz w:val="33"/>
          <w:szCs w:val="32"/>
        </w:rPr>
      </w:pPr>
      <w:r>
        <w:rPr>
          <w:rFonts w:eastAsia="方正仿宋_GBK"/>
          <w:color w:val="000000"/>
          <w:sz w:val="33"/>
          <w:szCs w:val="32"/>
        </w:rPr>
        <w:t>2022</w:t>
      </w:r>
      <w:r>
        <w:rPr>
          <w:rFonts w:eastAsia="方正仿宋_GBK"/>
          <w:color w:val="000000"/>
          <w:sz w:val="33"/>
          <w:szCs w:val="32"/>
        </w:rPr>
        <w:t>年度收入</w:t>
      </w:r>
      <w:r>
        <w:rPr>
          <w:rFonts w:eastAsia="方正仿宋_GBK" w:hint="eastAsia"/>
          <w:color w:val="000000"/>
          <w:sz w:val="33"/>
          <w:szCs w:val="32"/>
        </w:rPr>
        <w:t>总计为</w:t>
      </w:r>
      <w:r>
        <w:rPr>
          <w:rFonts w:eastAsia="方正仿宋_GBK" w:hint="eastAsia"/>
          <w:color w:val="000000"/>
          <w:sz w:val="33"/>
          <w:szCs w:val="32"/>
        </w:rPr>
        <w:t>2459.57</w:t>
      </w:r>
      <w:r>
        <w:rPr>
          <w:rFonts w:eastAsia="方正仿宋_GBK" w:hint="eastAsia"/>
          <w:color w:val="000000"/>
          <w:sz w:val="33"/>
          <w:szCs w:val="32"/>
        </w:rPr>
        <w:t>万元</w:t>
      </w:r>
      <w:r>
        <w:rPr>
          <w:rFonts w:eastAsia="方正仿宋_GBK"/>
          <w:color w:val="000000"/>
          <w:sz w:val="33"/>
          <w:szCs w:val="32"/>
        </w:rPr>
        <w:t>、支出总计为</w:t>
      </w:r>
      <w:r>
        <w:rPr>
          <w:rFonts w:eastAsia="方正仿宋_GBK" w:hint="eastAsia"/>
          <w:color w:val="000000"/>
          <w:sz w:val="33"/>
          <w:szCs w:val="32"/>
        </w:rPr>
        <w:t>2364.05</w:t>
      </w:r>
      <w:r>
        <w:rPr>
          <w:rFonts w:eastAsia="方正仿宋_GBK"/>
          <w:color w:val="000000"/>
          <w:sz w:val="33"/>
          <w:szCs w:val="32"/>
        </w:rPr>
        <w:t>万元</w:t>
      </w:r>
      <w:r>
        <w:rPr>
          <w:rFonts w:eastAsia="方正仿宋_GBK" w:hint="eastAsia"/>
          <w:color w:val="000000"/>
          <w:sz w:val="33"/>
          <w:szCs w:val="32"/>
        </w:rPr>
        <w:t>，年末结转和结余为</w:t>
      </w:r>
      <w:r>
        <w:rPr>
          <w:rFonts w:eastAsia="方正仿宋_GBK" w:hint="eastAsia"/>
          <w:color w:val="000000"/>
          <w:sz w:val="33"/>
          <w:szCs w:val="32"/>
        </w:rPr>
        <w:t>95.52</w:t>
      </w:r>
      <w:r>
        <w:rPr>
          <w:rFonts w:eastAsia="方正仿宋_GBK" w:hint="eastAsia"/>
          <w:color w:val="000000"/>
          <w:sz w:val="33"/>
          <w:szCs w:val="32"/>
        </w:rPr>
        <w:t>万元</w:t>
      </w:r>
      <w:r>
        <w:rPr>
          <w:rFonts w:eastAsia="方正仿宋_GBK"/>
          <w:color w:val="000000"/>
          <w:sz w:val="33"/>
          <w:szCs w:val="32"/>
        </w:rPr>
        <w:t>。与</w:t>
      </w:r>
      <w:r>
        <w:rPr>
          <w:rFonts w:eastAsia="方正仿宋_GBK"/>
          <w:color w:val="000000"/>
          <w:sz w:val="33"/>
          <w:szCs w:val="32"/>
        </w:rPr>
        <w:t>2021</w:t>
      </w:r>
      <w:r>
        <w:rPr>
          <w:rFonts w:eastAsia="方正仿宋_GBK"/>
          <w:color w:val="000000"/>
          <w:sz w:val="33"/>
          <w:szCs w:val="32"/>
        </w:rPr>
        <w:t>年相比，收入</w:t>
      </w:r>
      <w:r>
        <w:rPr>
          <w:rFonts w:eastAsia="方正仿宋_GBK" w:hint="eastAsia"/>
          <w:color w:val="000000"/>
          <w:sz w:val="33"/>
          <w:szCs w:val="32"/>
        </w:rPr>
        <w:t>总计</w:t>
      </w:r>
      <w:r>
        <w:rPr>
          <w:rFonts w:eastAsia="方正仿宋_GBK"/>
          <w:color w:val="000000"/>
          <w:sz w:val="33"/>
          <w:szCs w:val="32"/>
        </w:rPr>
        <w:t>增加</w:t>
      </w:r>
      <w:r>
        <w:rPr>
          <w:rFonts w:eastAsia="方正仿宋_GBK" w:hint="eastAsia"/>
          <w:color w:val="000000"/>
          <w:sz w:val="33"/>
          <w:szCs w:val="32"/>
        </w:rPr>
        <w:t>394.86</w:t>
      </w:r>
      <w:r>
        <w:rPr>
          <w:rFonts w:eastAsia="方正仿宋_GBK"/>
          <w:color w:val="000000"/>
          <w:sz w:val="33"/>
          <w:szCs w:val="32"/>
        </w:rPr>
        <w:t>万元、增长</w:t>
      </w:r>
      <w:r>
        <w:rPr>
          <w:rFonts w:eastAsia="方正仿宋_GBK" w:hint="eastAsia"/>
          <w:color w:val="000000"/>
          <w:sz w:val="33"/>
          <w:szCs w:val="32"/>
        </w:rPr>
        <w:t>19.12</w:t>
      </w:r>
      <w:r>
        <w:rPr>
          <w:rFonts w:eastAsia="方正仿宋_GBK"/>
          <w:color w:val="000000"/>
          <w:sz w:val="33"/>
          <w:szCs w:val="32"/>
        </w:rPr>
        <w:t>%</w:t>
      </w:r>
      <w:r>
        <w:rPr>
          <w:rFonts w:eastAsia="方正仿宋_GBK" w:hint="eastAsia"/>
          <w:color w:val="000000"/>
          <w:sz w:val="33"/>
          <w:szCs w:val="32"/>
        </w:rPr>
        <w:t>，</w:t>
      </w:r>
      <w:r>
        <w:rPr>
          <w:rFonts w:eastAsia="方正仿宋_GBK"/>
          <w:color w:val="000000"/>
          <w:sz w:val="33"/>
          <w:szCs w:val="32"/>
        </w:rPr>
        <w:t>支出总计增加</w:t>
      </w:r>
      <w:r>
        <w:rPr>
          <w:rFonts w:eastAsia="方正仿宋_GBK" w:hint="eastAsia"/>
          <w:color w:val="000000"/>
          <w:sz w:val="33"/>
          <w:szCs w:val="32"/>
        </w:rPr>
        <w:t>299.34</w:t>
      </w:r>
      <w:r>
        <w:rPr>
          <w:rFonts w:eastAsia="方正仿宋_GBK"/>
          <w:color w:val="000000"/>
          <w:sz w:val="33"/>
          <w:szCs w:val="32"/>
        </w:rPr>
        <w:t>万元，增长</w:t>
      </w:r>
      <w:r>
        <w:rPr>
          <w:rFonts w:eastAsia="方正仿宋_GBK" w:hint="eastAsia"/>
          <w:color w:val="000000"/>
          <w:sz w:val="33"/>
          <w:szCs w:val="32"/>
        </w:rPr>
        <w:t>14.5</w:t>
      </w:r>
      <w:r>
        <w:rPr>
          <w:rFonts w:eastAsia="方正仿宋_GBK"/>
          <w:color w:val="000000"/>
          <w:sz w:val="33"/>
          <w:szCs w:val="32"/>
        </w:rPr>
        <w:t>%</w:t>
      </w:r>
      <w:r>
        <w:rPr>
          <w:rFonts w:eastAsia="方正仿宋_GBK"/>
          <w:color w:val="000000"/>
          <w:sz w:val="33"/>
          <w:szCs w:val="32"/>
        </w:rPr>
        <w:t>。主要变动原因是</w:t>
      </w:r>
      <w:r>
        <w:rPr>
          <w:rFonts w:eastAsia="方正仿宋_GBK" w:hint="eastAsia"/>
          <w:color w:val="000000"/>
          <w:sz w:val="33"/>
          <w:szCs w:val="32"/>
        </w:rPr>
        <w:t>四川省省以下地方法院、检察院财物统一管理改革，预算级次发生变化，其他收入（非同级财政拨款收入）</w:t>
      </w:r>
      <w:r>
        <w:rPr>
          <w:rFonts w:eastAsia="方正仿宋_GBK" w:hint="eastAsia"/>
          <w:color w:val="000000"/>
          <w:sz w:val="33"/>
          <w:szCs w:val="32"/>
        </w:rPr>
        <w:t>895.93</w:t>
      </w:r>
      <w:r>
        <w:rPr>
          <w:rFonts w:eastAsia="方正仿宋_GBK" w:hint="eastAsia"/>
          <w:color w:val="000000"/>
          <w:sz w:val="33"/>
          <w:szCs w:val="32"/>
        </w:rPr>
        <w:t>万元</w:t>
      </w:r>
      <w:r>
        <w:rPr>
          <w:rFonts w:eastAsia="方正仿宋_GBK"/>
          <w:color w:val="000000"/>
          <w:sz w:val="33"/>
          <w:szCs w:val="32"/>
        </w:rPr>
        <w:t>。</w:t>
      </w:r>
    </w:p>
    <w:p w14:paraId="654E2D8A" w14:textId="77777777" w:rsidR="009E0964" w:rsidRDefault="00000000">
      <w:pPr>
        <w:spacing w:line="600" w:lineRule="exact"/>
        <w:ind w:firstLineChars="200" w:firstLine="660"/>
      </w:pPr>
      <w:r>
        <w:rPr>
          <w:rFonts w:eastAsia="方正仿宋_GBK"/>
          <w:color w:val="000000" w:themeColor="text1"/>
          <w:sz w:val="33"/>
          <w:szCs w:val="32"/>
        </w:rPr>
        <w:t>（图</w:t>
      </w:r>
      <w:r>
        <w:rPr>
          <w:rFonts w:eastAsia="方正仿宋_GBK"/>
          <w:color w:val="000000" w:themeColor="text1"/>
          <w:sz w:val="33"/>
          <w:szCs w:val="32"/>
        </w:rPr>
        <w:t>1</w:t>
      </w:r>
      <w:r>
        <w:rPr>
          <w:rFonts w:eastAsia="方正仿宋_GBK"/>
          <w:color w:val="000000" w:themeColor="text1"/>
          <w:sz w:val="33"/>
          <w:szCs w:val="32"/>
        </w:rPr>
        <w:t>：收、支决算总计变动情况图）（柱状图）</w:t>
      </w:r>
    </w:p>
    <w:p w14:paraId="0335E279" w14:textId="77777777" w:rsidR="009E0964" w:rsidRDefault="00000000">
      <w:pPr>
        <w:pStyle w:val="a0"/>
        <w:spacing w:before="93"/>
      </w:pPr>
      <w:r>
        <w:rPr>
          <w:rFonts w:hint="eastAsia"/>
          <w:noProof/>
        </w:rPr>
        <w:drawing>
          <wp:anchor distT="0" distB="0" distL="114300" distR="114300" simplePos="0" relativeHeight="251659264" behindDoc="0" locked="0" layoutInCell="1" allowOverlap="1" wp14:anchorId="42AE5E69" wp14:editId="3668C31A">
            <wp:simplePos x="0" y="0"/>
            <wp:positionH relativeFrom="column">
              <wp:posOffset>586105</wp:posOffset>
            </wp:positionH>
            <wp:positionV relativeFrom="paragraph">
              <wp:posOffset>74930</wp:posOffset>
            </wp:positionV>
            <wp:extent cx="4164330" cy="2080260"/>
            <wp:effectExtent l="4445" t="5080" r="22225" b="1016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453DFF8B" w14:textId="77777777" w:rsidR="009E0964" w:rsidRDefault="009E0964">
      <w:pPr>
        <w:pStyle w:val="11"/>
        <w:spacing w:line="700" w:lineRule="exact"/>
        <w:ind w:firstLine="660"/>
        <w:outlineLvl w:val="1"/>
        <w:rPr>
          <w:rFonts w:ascii="方正黑体_GBK" w:eastAsia="方正黑体_GBK" w:hAnsi="方正黑体_GBK" w:cs="方正黑体_GBK"/>
          <w:color w:val="000000"/>
          <w:sz w:val="33"/>
          <w:szCs w:val="32"/>
        </w:rPr>
      </w:pPr>
      <w:bookmarkStart w:id="26" w:name="_Toc15396604"/>
      <w:bookmarkStart w:id="27" w:name="_Toc15377206"/>
    </w:p>
    <w:p w14:paraId="76814B31" w14:textId="77777777" w:rsidR="009E0964" w:rsidRDefault="009E0964">
      <w:pPr>
        <w:pStyle w:val="11"/>
        <w:spacing w:line="700" w:lineRule="exact"/>
        <w:ind w:firstLine="660"/>
        <w:outlineLvl w:val="1"/>
        <w:rPr>
          <w:rFonts w:ascii="方正黑体_GBK" w:eastAsia="方正黑体_GBK" w:hAnsi="方正黑体_GBK" w:cs="方正黑体_GBK"/>
          <w:color w:val="000000"/>
          <w:sz w:val="33"/>
          <w:szCs w:val="32"/>
        </w:rPr>
      </w:pPr>
    </w:p>
    <w:p w14:paraId="592E8385" w14:textId="77777777" w:rsidR="009E0964" w:rsidRDefault="009E0964">
      <w:pPr>
        <w:pStyle w:val="11"/>
        <w:spacing w:line="700" w:lineRule="exact"/>
        <w:ind w:firstLineChars="0" w:firstLine="0"/>
        <w:outlineLvl w:val="1"/>
        <w:rPr>
          <w:rFonts w:ascii="方正黑体_GBK" w:eastAsia="方正黑体_GBK" w:hAnsi="方正黑体_GBK" w:cs="方正黑体_GBK"/>
          <w:color w:val="000000"/>
          <w:sz w:val="33"/>
          <w:szCs w:val="32"/>
        </w:rPr>
      </w:pPr>
    </w:p>
    <w:p w14:paraId="687874BC" w14:textId="77777777" w:rsidR="009E0964" w:rsidRDefault="00000000">
      <w:pPr>
        <w:pStyle w:val="11"/>
        <w:spacing w:line="700" w:lineRule="exact"/>
        <w:ind w:firstLine="660"/>
        <w:outlineLvl w:val="1"/>
        <w:rPr>
          <w:rStyle w:val="20"/>
          <w:rFonts w:ascii="方正黑体_GBK" w:eastAsia="方正黑体_GBK" w:hAnsi="方正黑体_GBK" w:cs="方正黑体_GBK"/>
          <w:b w:val="0"/>
          <w:sz w:val="33"/>
        </w:rPr>
      </w:pPr>
      <w:r>
        <w:rPr>
          <w:rFonts w:ascii="方正黑体_GBK" w:eastAsia="方正黑体_GBK" w:hAnsi="方正黑体_GBK" w:cs="方正黑体_GBK" w:hint="eastAsia"/>
          <w:color w:val="000000"/>
          <w:sz w:val="33"/>
          <w:szCs w:val="32"/>
        </w:rPr>
        <w:lastRenderedPageBreak/>
        <w:t>二、收</w:t>
      </w:r>
      <w:r>
        <w:rPr>
          <w:rStyle w:val="20"/>
          <w:rFonts w:ascii="方正黑体_GBK" w:eastAsia="方正黑体_GBK" w:hAnsi="方正黑体_GBK" w:cs="方正黑体_GBK" w:hint="eastAsia"/>
          <w:b w:val="0"/>
          <w:sz w:val="33"/>
        </w:rPr>
        <w:t>入决算情况说明</w:t>
      </w:r>
      <w:bookmarkEnd w:id="26"/>
      <w:bookmarkEnd w:id="27"/>
    </w:p>
    <w:p w14:paraId="70232DF4" w14:textId="77777777" w:rsidR="009E0964" w:rsidRDefault="00000000">
      <w:pPr>
        <w:spacing w:line="590" w:lineRule="exact"/>
        <w:ind w:firstLineChars="200" w:firstLine="660"/>
        <w:outlineLvl w:val="1"/>
        <w:rPr>
          <w:rFonts w:eastAsia="方正仿宋_GBK"/>
          <w:color w:val="000000"/>
          <w:sz w:val="33"/>
          <w:szCs w:val="32"/>
        </w:rPr>
      </w:pPr>
      <w:r>
        <w:rPr>
          <w:rFonts w:eastAsia="方正仿宋_GBK"/>
          <w:color w:val="000000"/>
          <w:sz w:val="33"/>
          <w:szCs w:val="32"/>
        </w:rPr>
        <w:t>2022</w:t>
      </w:r>
      <w:r>
        <w:rPr>
          <w:rFonts w:eastAsia="方正仿宋_GBK"/>
          <w:color w:val="000000"/>
          <w:sz w:val="33"/>
          <w:szCs w:val="32"/>
        </w:rPr>
        <w:t>年本年收入合计</w:t>
      </w:r>
      <w:r>
        <w:rPr>
          <w:rFonts w:eastAsia="方正仿宋_GBK" w:hint="eastAsia"/>
          <w:color w:val="000000"/>
          <w:sz w:val="33"/>
          <w:szCs w:val="32"/>
        </w:rPr>
        <w:t>2459.57</w:t>
      </w:r>
      <w:r>
        <w:rPr>
          <w:rFonts w:eastAsia="方正仿宋_GBK"/>
          <w:color w:val="000000"/>
          <w:sz w:val="33"/>
          <w:szCs w:val="32"/>
        </w:rPr>
        <w:t>万元，其中：一般公共预算财政拨款收入</w:t>
      </w:r>
      <w:r>
        <w:rPr>
          <w:rFonts w:eastAsia="方正仿宋_GBK" w:hint="eastAsia"/>
          <w:color w:val="000000"/>
          <w:sz w:val="33"/>
          <w:szCs w:val="32"/>
        </w:rPr>
        <w:t>1563.64</w:t>
      </w:r>
      <w:r>
        <w:rPr>
          <w:rFonts w:eastAsia="方正仿宋_GBK"/>
          <w:color w:val="000000"/>
          <w:sz w:val="33"/>
          <w:szCs w:val="32"/>
        </w:rPr>
        <w:t>万元，占</w:t>
      </w:r>
      <w:r>
        <w:rPr>
          <w:rFonts w:eastAsia="方正仿宋_GBK" w:hint="eastAsia"/>
          <w:color w:val="000000"/>
          <w:sz w:val="33"/>
          <w:szCs w:val="32"/>
        </w:rPr>
        <w:t>63.57</w:t>
      </w:r>
      <w:r>
        <w:rPr>
          <w:rFonts w:eastAsia="方正仿宋_GBK"/>
          <w:color w:val="000000"/>
          <w:sz w:val="33"/>
          <w:szCs w:val="32"/>
        </w:rPr>
        <w:t>%</w:t>
      </w:r>
      <w:r>
        <w:rPr>
          <w:rFonts w:eastAsia="方正仿宋_GBK"/>
          <w:color w:val="000000"/>
          <w:sz w:val="33"/>
          <w:szCs w:val="32"/>
        </w:rPr>
        <w:t>；</w:t>
      </w:r>
      <w:r>
        <w:rPr>
          <w:rFonts w:eastAsia="方正仿宋_GBK" w:hint="eastAsia"/>
          <w:color w:val="000000"/>
          <w:sz w:val="33"/>
          <w:szCs w:val="32"/>
        </w:rPr>
        <w:t>其他收入（非同级财政拨款收入）</w:t>
      </w:r>
      <w:r>
        <w:rPr>
          <w:rFonts w:eastAsia="方正仿宋_GBK" w:hint="eastAsia"/>
          <w:color w:val="000000"/>
          <w:sz w:val="33"/>
          <w:szCs w:val="32"/>
        </w:rPr>
        <w:t>895.93</w:t>
      </w:r>
      <w:r>
        <w:rPr>
          <w:rFonts w:eastAsia="方正仿宋_GBK" w:hint="eastAsia"/>
          <w:color w:val="000000"/>
          <w:sz w:val="33"/>
          <w:szCs w:val="32"/>
        </w:rPr>
        <w:t>万元，</w:t>
      </w:r>
      <w:r>
        <w:rPr>
          <w:rFonts w:eastAsia="方正仿宋_GBK"/>
          <w:color w:val="000000"/>
          <w:sz w:val="33"/>
          <w:szCs w:val="32"/>
        </w:rPr>
        <w:t>占</w:t>
      </w:r>
      <w:r>
        <w:rPr>
          <w:rFonts w:eastAsia="方正仿宋_GBK" w:hint="eastAsia"/>
          <w:color w:val="000000"/>
          <w:sz w:val="33"/>
          <w:szCs w:val="32"/>
        </w:rPr>
        <w:t>36.43</w:t>
      </w:r>
      <w:r>
        <w:rPr>
          <w:rFonts w:eastAsia="方正仿宋_GBK"/>
          <w:color w:val="000000"/>
          <w:sz w:val="33"/>
          <w:szCs w:val="32"/>
        </w:rPr>
        <w:t>%</w:t>
      </w:r>
      <w:r>
        <w:rPr>
          <w:rFonts w:eastAsia="方正仿宋_GBK"/>
          <w:color w:val="000000"/>
          <w:sz w:val="33"/>
          <w:szCs w:val="32"/>
        </w:rPr>
        <w:t>。</w:t>
      </w:r>
    </w:p>
    <w:p w14:paraId="10A6EBCB" w14:textId="77777777" w:rsidR="009E0964" w:rsidRDefault="00000000">
      <w:pPr>
        <w:spacing w:line="590" w:lineRule="exact"/>
        <w:ind w:firstLineChars="200" w:firstLine="660"/>
        <w:rPr>
          <w:rFonts w:eastAsia="方正仿宋_GBK"/>
          <w:color w:val="000000" w:themeColor="text1"/>
          <w:sz w:val="33"/>
          <w:szCs w:val="32"/>
        </w:rPr>
      </w:pPr>
      <w:r>
        <w:rPr>
          <w:rFonts w:eastAsia="方正仿宋_GBK"/>
          <w:color w:val="000000" w:themeColor="text1"/>
          <w:sz w:val="33"/>
          <w:szCs w:val="32"/>
        </w:rPr>
        <w:t>（图</w:t>
      </w:r>
      <w:r>
        <w:rPr>
          <w:rFonts w:eastAsia="方正仿宋_GBK"/>
          <w:color w:val="000000" w:themeColor="text1"/>
          <w:sz w:val="33"/>
          <w:szCs w:val="32"/>
        </w:rPr>
        <w:t>2</w:t>
      </w:r>
      <w:r>
        <w:rPr>
          <w:rFonts w:eastAsia="方正仿宋_GBK"/>
          <w:color w:val="000000" w:themeColor="text1"/>
          <w:sz w:val="33"/>
          <w:szCs w:val="32"/>
        </w:rPr>
        <w:t>：收入决算结构图）（饼状图）</w:t>
      </w:r>
    </w:p>
    <w:p w14:paraId="6EB091DA" w14:textId="77777777" w:rsidR="009E0964" w:rsidRDefault="00000000">
      <w:pPr>
        <w:pStyle w:val="a0"/>
        <w:spacing w:before="93"/>
      </w:pPr>
      <w:r>
        <w:rPr>
          <w:noProof/>
        </w:rPr>
        <w:drawing>
          <wp:inline distT="0" distB="0" distL="0" distR="0" wp14:anchorId="6C1197EE" wp14:editId="79FE7D58">
            <wp:extent cx="5210810" cy="1693545"/>
            <wp:effectExtent l="4445" t="4445" r="12065" b="8890"/>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D84080" w14:textId="77777777" w:rsidR="009E0964" w:rsidRDefault="00000000">
      <w:pPr>
        <w:pStyle w:val="11"/>
        <w:spacing w:line="700" w:lineRule="exact"/>
        <w:ind w:firstLine="660"/>
        <w:outlineLvl w:val="1"/>
        <w:rPr>
          <w:rStyle w:val="20"/>
          <w:rFonts w:eastAsia="方正黑体_GBK"/>
          <w:b w:val="0"/>
          <w:sz w:val="33"/>
        </w:rPr>
      </w:pPr>
      <w:bookmarkStart w:id="28" w:name="_Toc15377207"/>
      <w:bookmarkStart w:id="29" w:name="_Toc15396605"/>
      <w:r>
        <w:rPr>
          <w:rStyle w:val="20"/>
          <w:rFonts w:eastAsia="方正黑体_GBK" w:hint="eastAsia"/>
          <w:b w:val="0"/>
          <w:bCs w:val="0"/>
          <w:sz w:val="33"/>
        </w:rPr>
        <w:t>三、</w:t>
      </w:r>
      <w:r>
        <w:rPr>
          <w:rStyle w:val="20"/>
          <w:rFonts w:eastAsia="方正黑体_GBK"/>
          <w:b w:val="0"/>
          <w:bCs w:val="0"/>
          <w:sz w:val="33"/>
        </w:rPr>
        <w:t>支出决算情况说明</w:t>
      </w:r>
      <w:bookmarkEnd w:id="28"/>
      <w:bookmarkEnd w:id="29"/>
    </w:p>
    <w:p w14:paraId="312F1BFC" w14:textId="77777777" w:rsidR="009E0964" w:rsidRDefault="00000000">
      <w:pPr>
        <w:spacing w:line="590" w:lineRule="exact"/>
        <w:ind w:firstLineChars="200" w:firstLine="660"/>
        <w:outlineLvl w:val="1"/>
        <w:rPr>
          <w:rFonts w:eastAsia="方正仿宋_GBK"/>
          <w:color w:val="000000"/>
          <w:sz w:val="33"/>
          <w:szCs w:val="32"/>
        </w:rPr>
      </w:pPr>
      <w:r>
        <w:rPr>
          <w:rFonts w:eastAsia="方正仿宋_GBK"/>
          <w:color w:val="000000"/>
          <w:sz w:val="33"/>
          <w:szCs w:val="32"/>
        </w:rPr>
        <w:t>2022</w:t>
      </w:r>
      <w:r>
        <w:rPr>
          <w:rFonts w:eastAsia="方正仿宋_GBK"/>
          <w:color w:val="000000"/>
          <w:sz w:val="33"/>
          <w:szCs w:val="32"/>
        </w:rPr>
        <w:t>年本年支出合计</w:t>
      </w:r>
      <w:r>
        <w:rPr>
          <w:rFonts w:eastAsia="方正仿宋_GBK" w:hint="eastAsia"/>
          <w:color w:val="000000"/>
          <w:sz w:val="33"/>
          <w:szCs w:val="32"/>
        </w:rPr>
        <w:t>2364.05</w:t>
      </w:r>
      <w:r>
        <w:rPr>
          <w:rFonts w:eastAsia="方正仿宋_GBK"/>
          <w:color w:val="000000"/>
          <w:sz w:val="33"/>
          <w:szCs w:val="32"/>
        </w:rPr>
        <w:t>万元，其中：基本支出</w:t>
      </w:r>
      <w:r>
        <w:rPr>
          <w:rFonts w:eastAsia="方正仿宋_GBK" w:hint="eastAsia"/>
          <w:color w:val="000000"/>
          <w:sz w:val="33"/>
          <w:szCs w:val="32"/>
        </w:rPr>
        <w:t>2260.93</w:t>
      </w:r>
      <w:r>
        <w:rPr>
          <w:rFonts w:eastAsia="方正仿宋_GBK"/>
          <w:color w:val="000000"/>
          <w:sz w:val="33"/>
          <w:szCs w:val="32"/>
        </w:rPr>
        <w:t>万元，占</w:t>
      </w:r>
      <w:r>
        <w:rPr>
          <w:rFonts w:eastAsia="方正仿宋_GBK" w:hint="eastAsia"/>
          <w:color w:val="000000"/>
          <w:sz w:val="33"/>
          <w:szCs w:val="32"/>
        </w:rPr>
        <w:t>95.64</w:t>
      </w:r>
      <w:r>
        <w:rPr>
          <w:rFonts w:eastAsia="方正仿宋_GBK"/>
          <w:color w:val="000000"/>
          <w:sz w:val="33"/>
          <w:szCs w:val="32"/>
        </w:rPr>
        <w:t>%</w:t>
      </w:r>
      <w:r>
        <w:rPr>
          <w:rFonts w:eastAsia="方正仿宋_GBK"/>
          <w:color w:val="000000"/>
          <w:sz w:val="33"/>
          <w:szCs w:val="32"/>
        </w:rPr>
        <w:t>；项目支出</w:t>
      </w:r>
      <w:r>
        <w:rPr>
          <w:rFonts w:eastAsia="方正仿宋_GBK" w:hint="eastAsia"/>
          <w:color w:val="000000"/>
          <w:sz w:val="33"/>
          <w:szCs w:val="32"/>
        </w:rPr>
        <w:t>103.11</w:t>
      </w:r>
      <w:r>
        <w:rPr>
          <w:rFonts w:eastAsia="方正仿宋_GBK"/>
          <w:color w:val="000000"/>
          <w:sz w:val="33"/>
          <w:szCs w:val="32"/>
        </w:rPr>
        <w:t>万元，占</w:t>
      </w:r>
      <w:r>
        <w:rPr>
          <w:rFonts w:eastAsia="方正仿宋_GBK" w:hint="eastAsia"/>
          <w:color w:val="000000"/>
          <w:sz w:val="33"/>
          <w:szCs w:val="32"/>
        </w:rPr>
        <w:t>4.36</w:t>
      </w:r>
      <w:r>
        <w:rPr>
          <w:rFonts w:eastAsia="方正仿宋_GBK"/>
          <w:color w:val="000000"/>
          <w:sz w:val="33"/>
          <w:szCs w:val="32"/>
        </w:rPr>
        <w:t>%</w:t>
      </w:r>
      <w:r>
        <w:rPr>
          <w:rFonts w:eastAsia="方正仿宋_GBK" w:hint="eastAsia"/>
          <w:color w:val="000000"/>
          <w:sz w:val="33"/>
          <w:szCs w:val="32"/>
        </w:rPr>
        <w:t>。</w:t>
      </w:r>
    </w:p>
    <w:p w14:paraId="77514FD6" w14:textId="77777777" w:rsidR="009E0964" w:rsidRDefault="00000000">
      <w:pPr>
        <w:spacing w:line="590" w:lineRule="exact"/>
        <w:ind w:firstLineChars="200" w:firstLine="660"/>
        <w:rPr>
          <w:rFonts w:eastAsia="方正仿宋_GBK"/>
          <w:sz w:val="33"/>
        </w:rPr>
      </w:pPr>
      <w:r>
        <w:rPr>
          <w:rFonts w:eastAsia="方正仿宋_GBK"/>
          <w:color w:val="000000" w:themeColor="text1"/>
          <w:sz w:val="33"/>
          <w:szCs w:val="32"/>
        </w:rPr>
        <w:t>（图</w:t>
      </w:r>
      <w:r>
        <w:rPr>
          <w:rFonts w:eastAsia="方正仿宋_GBK"/>
          <w:color w:val="000000" w:themeColor="text1"/>
          <w:sz w:val="33"/>
          <w:szCs w:val="32"/>
        </w:rPr>
        <w:t>3</w:t>
      </w:r>
      <w:r>
        <w:rPr>
          <w:rFonts w:eastAsia="方正仿宋_GBK"/>
          <w:color w:val="000000" w:themeColor="text1"/>
          <w:sz w:val="33"/>
          <w:szCs w:val="32"/>
        </w:rPr>
        <w:t>：支出决算结构图）（饼状图）</w:t>
      </w:r>
    </w:p>
    <w:p w14:paraId="0570B4EA" w14:textId="77777777" w:rsidR="009E0964" w:rsidRDefault="00000000">
      <w:pPr>
        <w:pStyle w:val="a0"/>
        <w:spacing w:before="93"/>
      </w:pPr>
      <w:r>
        <w:rPr>
          <w:noProof/>
        </w:rPr>
        <w:drawing>
          <wp:inline distT="0" distB="0" distL="0" distR="0" wp14:anchorId="331B8AC9" wp14:editId="42A81790">
            <wp:extent cx="5210810" cy="1693545"/>
            <wp:effectExtent l="4445" t="4445" r="12065" b="8890"/>
            <wp:docPr id="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D92556" w14:textId="77777777" w:rsidR="009E0964" w:rsidRDefault="00000000">
      <w:pPr>
        <w:pStyle w:val="11"/>
        <w:spacing w:line="700" w:lineRule="exact"/>
        <w:ind w:firstLine="660"/>
        <w:outlineLvl w:val="1"/>
        <w:rPr>
          <w:rStyle w:val="20"/>
          <w:rFonts w:eastAsia="方正黑体_GBK"/>
          <w:b w:val="0"/>
          <w:bCs w:val="0"/>
          <w:sz w:val="33"/>
        </w:rPr>
      </w:pPr>
      <w:bookmarkStart w:id="30" w:name="_Toc15377208"/>
      <w:bookmarkStart w:id="31" w:name="_Toc15396606"/>
      <w:r>
        <w:rPr>
          <w:rStyle w:val="20"/>
          <w:rFonts w:eastAsia="方正黑体_GBK" w:hint="eastAsia"/>
          <w:b w:val="0"/>
          <w:bCs w:val="0"/>
          <w:sz w:val="33"/>
        </w:rPr>
        <w:t>四、财政拨款收入支出决算总体情况说明</w:t>
      </w:r>
      <w:bookmarkEnd w:id="30"/>
      <w:bookmarkEnd w:id="31"/>
    </w:p>
    <w:p w14:paraId="587A3426" w14:textId="77777777" w:rsidR="009E0964" w:rsidRDefault="00000000">
      <w:pPr>
        <w:spacing w:line="590" w:lineRule="exact"/>
        <w:ind w:firstLineChars="200" w:firstLine="660"/>
        <w:rPr>
          <w:rFonts w:eastAsia="方正仿宋_GBK"/>
          <w:color w:val="000000" w:themeColor="text1"/>
          <w:sz w:val="33"/>
          <w:szCs w:val="32"/>
        </w:rPr>
      </w:pPr>
      <w:r>
        <w:rPr>
          <w:rFonts w:eastAsia="方正仿宋_GBK"/>
          <w:color w:val="000000"/>
          <w:sz w:val="33"/>
          <w:szCs w:val="32"/>
        </w:rPr>
        <w:t>2022</w:t>
      </w:r>
      <w:r>
        <w:rPr>
          <w:rFonts w:eastAsia="方正仿宋_GBK"/>
          <w:color w:val="000000"/>
          <w:sz w:val="33"/>
          <w:szCs w:val="32"/>
        </w:rPr>
        <w:t>年财政拨款收入</w:t>
      </w:r>
      <w:r>
        <w:rPr>
          <w:rFonts w:eastAsia="方正仿宋_GBK" w:hint="eastAsia"/>
          <w:color w:val="000000"/>
          <w:sz w:val="33"/>
          <w:szCs w:val="32"/>
        </w:rPr>
        <w:t>总计</w:t>
      </w:r>
      <w:r>
        <w:rPr>
          <w:rFonts w:eastAsia="方正仿宋_GBK" w:hint="eastAsia"/>
          <w:color w:val="000000"/>
          <w:sz w:val="33"/>
          <w:szCs w:val="32"/>
        </w:rPr>
        <w:t>1563.64</w:t>
      </w:r>
      <w:r>
        <w:rPr>
          <w:rFonts w:eastAsia="方正仿宋_GBK" w:hint="eastAsia"/>
          <w:color w:val="000000"/>
          <w:sz w:val="33"/>
          <w:szCs w:val="32"/>
        </w:rPr>
        <w:t>万元</w:t>
      </w:r>
      <w:r>
        <w:rPr>
          <w:rFonts w:eastAsia="方正仿宋_GBK"/>
          <w:color w:val="000000"/>
          <w:sz w:val="33"/>
          <w:szCs w:val="32"/>
        </w:rPr>
        <w:t>、支出总计</w:t>
      </w:r>
      <w:r>
        <w:rPr>
          <w:rFonts w:eastAsia="方正仿宋_GBK" w:hint="eastAsia"/>
          <w:color w:val="000000"/>
          <w:sz w:val="33"/>
          <w:szCs w:val="32"/>
        </w:rPr>
        <w:t>1563.64</w:t>
      </w:r>
      <w:r>
        <w:rPr>
          <w:rFonts w:eastAsia="方正仿宋_GBK"/>
          <w:color w:val="000000"/>
          <w:sz w:val="33"/>
          <w:szCs w:val="32"/>
        </w:rPr>
        <w:lastRenderedPageBreak/>
        <w:t>万元。与</w:t>
      </w:r>
      <w:r>
        <w:rPr>
          <w:rFonts w:eastAsia="方正仿宋_GBK"/>
          <w:color w:val="000000"/>
          <w:sz w:val="33"/>
          <w:szCs w:val="32"/>
        </w:rPr>
        <w:t>2021</w:t>
      </w:r>
      <w:r>
        <w:rPr>
          <w:rFonts w:eastAsia="方正仿宋_GBK"/>
          <w:color w:val="000000"/>
          <w:sz w:val="33"/>
          <w:szCs w:val="32"/>
        </w:rPr>
        <w:t>年相比，收入</w:t>
      </w:r>
      <w:r>
        <w:rPr>
          <w:rFonts w:eastAsia="方正仿宋_GBK" w:hint="eastAsia"/>
          <w:color w:val="000000"/>
          <w:sz w:val="33"/>
          <w:szCs w:val="32"/>
        </w:rPr>
        <w:t>总计</w:t>
      </w:r>
      <w:r>
        <w:rPr>
          <w:rFonts w:eastAsia="方正仿宋_GBK"/>
          <w:color w:val="000000"/>
          <w:sz w:val="33"/>
          <w:szCs w:val="32"/>
        </w:rPr>
        <w:t>减少</w:t>
      </w:r>
      <w:r>
        <w:rPr>
          <w:rFonts w:eastAsia="方正仿宋_GBK" w:hint="eastAsia"/>
          <w:color w:val="000000"/>
          <w:sz w:val="33"/>
          <w:szCs w:val="32"/>
        </w:rPr>
        <w:t>501.07</w:t>
      </w:r>
      <w:r>
        <w:rPr>
          <w:rFonts w:eastAsia="方正仿宋_GBK"/>
          <w:color w:val="000000"/>
          <w:sz w:val="33"/>
          <w:szCs w:val="32"/>
        </w:rPr>
        <w:t>万元，下降</w:t>
      </w:r>
      <w:r>
        <w:rPr>
          <w:rFonts w:eastAsia="方正仿宋_GBK" w:hint="eastAsia"/>
          <w:color w:val="000000"/>
          <w:sz w:val="33"/>
          <w:szCs w:val="32"/>
        </w:rPr>
        <w:t>24.27</w:t>
      </w:r>
      <w:r>
        <w:rPr>
          <w:rFonts w:eastAsia="方正仿宋_GBK"/>
          <w:color w:val="000000"/>
          <w:sz w:val="33"/>
          <w:szCs w:val="32"/>
        </w:rPr>
        <w:t>%</w:t>
      </w:r>
      <w:r>
        <w:rPr>
          <w:rFonts w:eastAsia="方正仿宋_GBK"/>
          <w:color w:val="000000"/>
          <w:sz w:val="33"/>
          <w:szCs w:val="32"/>
        </w:rPr>
        <w:t>。主要变动原因是</w:t>
      </w:r>
      <w:r>
        <w:rPr>
          <w:rFonts w:eastAsia="方正仿宋_GBK" w:hint="eastAsia"/>
          <w:color w:val="000000"/>
          <w:sz w:val="33"/>
          <w:szCs w:val="32"/>
        </w:rPr>
        <w:t>四川省省以下地方法院、检察院财物统一管理改革，预算级次发生变化，</w:t>
      </w:r>
      <w:r>
        <w:rPr>
          <w:rFonts w:ascii="仿宋" w:eastAsia="方正仿宋_GBK" w:hAnsi="仿宋" w:hint="eastAsia"/>
          <w:sz w:val="33"/>
          <w:szCs w:val="32"/>
        </w:rPr>
        <w:t>财政预算执行的结果</w:t>
      </w:r>
      <w:r>
        <w:rPr>
          <w:rFonts w:eastAsia="方正仿宋_GBK" w:hint="eastAsia"/>
          <w:color w:val="000000"/>
          <w:sz w:val="33"/>
          <w:szCs w:val="32"/>
        </w:rPr>
        <w:t>。</w:t>
      </w:r>
    </w:p>
    <w:p w14:paraId="632F82D3" w14:textId="77777777" w:rsidR="009E0964" w:rsidRDefault="00000000">
      <w:pPr>
        <w:spacing w:line="590" w:lineRule="exact"/>
        <w:rPr>
          <w:rFonts w:eastAsia="方正仿宋_GBK"/>
          <w:color w:val="000000" w:themeColor="text1"/>
          <w:sz w:val="33"/>
          <w:szCs w:val="32"/>
        </w:rPr>
      </w:pPr>
      <w:r>
        <w:rPr>
          <w:rFonts w:eastAsia="方正仿宋_GBK"/>
          <w:color w:val="000000" w:themeColor="text1"/>
          <w:sz w:val="33"/>
          <w:szCs w:val="32"/>
        </w:rPr>
        <w:t>（图</w:t>
      </w:r>
      <w:r>
        <w:rPr>
          <w:rFonts w:eastAsia="方正仿宋_GBK"/>
          <w:color w:val="000000" w:themeColor="text1"/>
          <w:sz w:val="33"/>
          <w:szCs w:val="32"/>
        </w:rPr>
        <w:t>4</w:t>
      </w:r>
      <w:r>
        <w:rPr>
          <w:rFonts w:eastAsia="方正仿宋_GBK"/>
          <w:color w:val="000000" w:themeColor="text1"/>
          <w:sz w:val="33"/>
          <w:szCs w:val="32"/>
        </w:rPr>
        <w:t>：财政拨款收、支决算总计变动情况）（柱状图）</w:t>
      </w:r>
    </w:p>
    <w:p w14:paraId="30BABD82" w14:textId="77777777" w:rsidR="009E0964" w:rsidRDefault="00000000">
      <w:pPr>
        <w:pStyle w:val="a0"/>
        <w:spacing w:before="93"/>
      </w:pPr>
      <w:r>
        <w:rPr>
          <w:noProof/>
        </w:rPr>
        <w:drawing>
          <wp:inline distT="0" distB="0" distL="0" distR="0" wp14:anchorId="459CC149" wp14:editId="29AFDC6C">
            <wp:extent cx="5205730" cy="1876425"/>
            <wp:effectExtent l="4445" t="4445" r="17145" b="88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04EA70" w14:textId="77777777" w:rsidR="009E0964" w:rsidRDefault="00000000">
      <w:pPr>
        <w:pStyle w:val="11"/>
        <w:spacing w:line="700" w:lineRule="exact"/>
        <w:ind w:firstLine="660"/>
        <w:outlineLvl w:val="1"/>
        <w:rPr>
          <w:rStyle w:val="20"/>
          <w:rFonts w:eastAsia="方正黑体_GBK"/>
          <w:b w:val="0"/>
          <w:bCs w:val="0"/>
          <w:sz w:val="33"/>
          <w:szCs w:val="33"/>
        </w:rPr>
      </w:pPr>
      <w:bookmarkStart w:id="32" w:name="_Toc15377209"/>
      <w:bookmarkStart w:id="33" w:name="_Toc15396607"/>
      <w:r>
        <w:rPr>
          <w:rStyle w:val="20"/>
          <w:rFonts w:eastAsia="方正黑体_GBK" w:hint="eastAsia"/>
          <w:b w:val="0"/>
          <w:bCs w:val="0"/>
          <w:sz w:val="33"/>
          <w:szCs w:val="33"/>
        </w:rPr>
        <w:t>五、一般公共预算财政拨款支出决算情况说明</w:t>
      </w:r>
      <w:bookmarkEnd w:id="32"/>
      <w:bookmarkEnd w:id="33"/>
    </w:p>
    <w:p w14:paraId="62A285BB" w14:textId="77777777" w:rsidR="009E0964" w:rsidRDefault="00000000">
      <w:pPr>
        <w:spacing w:line="600" w:lineRule="exact"/>
        <w:ind w:firstLineChars="200" w:firstLine="663"/>
        <w:outlineLvl w:val="2"/>
        <w:rPr>
          <w:rFonts w:ascii="方正楷体_GBK" w:eastAsia="方正楷体_GBK" w:hAnsi="方正楷体_GBK" w:cs="方正楷体_GBK"/>
          <w:b/>
          <w:color w:val="000000"/>
          <w:sz w:val="33"/>
          <w:szCs w:val="33"/>
        </w:rPr>
      </w:pPr>
      <w:bookmarkStart w:id="34" w:name="_Toc15377210"/>
      <w:r>
        <w:rPr>
          <w:rFonts w:ascii="方正楷体_GBK" w:eastAsia="方正楷体_GBK" w:hAnsi="方正楷体_GBK" w:cs="方正楷体_GBK" w:hint="eastAsia"/>
          <w:b/>
          <w:color w:val="000000"/>
          <w:sz w:val="33"/>
          <w:szCs w:val="33"/>
        </w:rPr>
        <w:t>（一）一般公共预算财政拨款支出决算总体情况</w:t>
      </w:r>
      <w:bookmarkEnd w:id="34"/>
    </w:p>
    <w:p w14:paraId="0FF135DF" w14:textId="77777777" w:rsidR="009E0964" w:rsidRDefault="00000000">
      <w:pPr>
        <w:spacing w:line="590" w:lineRule="exact"/>
        <w:ind w:firstLineChars="200" w:firstLine="660"/>
        <w:rPr>
          <w:rFonts w:eastAsia="仿宋"/>
          <w:color w:val="000000" w:themeColor="text1"/>
          <w:sz w:val="33"/>
          <w:szCs w:val="33"/>
        </w:rPr>
      </w:pPr>
      <w:r>
        <w:rPr>
          <w:rFonts w:eastAsia="仿宋"/>
          <w:color w:val="000000"/>
          <w:sz w:val="33"/>
          <w:szCs w:val="33"/>
        </w:rPr>
        <w:t>2022</w:t>
      </w:r>
      <w:r>
        <w:rPr>
          <w:rFonts w:eastAsia="仿宋"/>
          <w:color w:val="000000"/>
          <w:sz w:val="33"/>
          <w:szCs w:val="33"/>
        </w:rPr>
        <w:t>年一般公共预算财政拨款支出</w:t>
      </w:r>
      <w:r>
        <w:rPr>
          <w:rFonts w:eastAsia="仿宋" w:hint="eastAsia"/>
          <w:color w:val="000000"/>
          <w:sz w:val="33"/>
          <w:szCs w:val="33"/>
        </w:rPr>
        <w:t>1563.64</w:t>
      </w:r>
      <w:r>
        <w:rPr>
          <w:rFonts w:eastAsia="仿宋"/>
          <w:color w:val="000000"/>
          <w:sz w:val="33"/>
          <w:szCs w:val="33"/>
        </w:rPr>
        <w:t>万元，占本年支出合计的</w:t>
      </w:r>
      <w:r>
        <w:rPr>
          <w:rFonts w:eastAsia="仿宋" w:hint="eastAsia"/>
          <w:color w:val="000000"/>
          <w:sz w:val="33"/>
          <w:szCs w:val="33"/>
        </w:rPr>
        <w:t>66.14</w:t>
      </w:r>
      <w:r>
        <w:rPr>
          <w:rFonts w:eastAsia="仿宋"/>
          <w:color w:val="000000"/>
          <w:sz w:val="33"/>
          <w:szCs w:val="33"/>
        </w:rPr>
        <w:t>%</w:t>
      </w:r>
      <w:r>
        <w:rPr>
          <w:rFonts w:eastAsia="仿宋"/>
          <w:color w:val="000000"/>
          <w:sz w:val="33"/>
          <w:szCs w:val="33"/>
        </w:rPr>
        <w:t>。与</w:t>
      </w:r>
      <w:r>
        <w:rPr>
          <w:rFonts w:eastAsia="仿宋"/>
          <w:color w:val="000000"/>
          <w:sz w:val="33"/>
          <w:szCs w:val="33"/>
        </w:rPr>
        <w:t>2021</w:t>
      </w:r>
      <w:r>
        <w:rPr>
          <w:rFonts w:eastAsia="仿宋"/>
          <w:color w:val="000000"/>
          <w:sz w:val="33"/>
          <w:szCs w:val="33"/>
        </w:rPr>
        <w:t>年相比，一般公共预算财政拨款减少</w:t>
      </w:r>
      <w:r>
        <w:rPr>
          <w:rFonts w:eastAsia="仿宋" w:hint="eastAsia"/>
          <w:color w:val="000000"/>
          <w:sz w:val="33"/>
          <w:szCs w:val="33"/>
        </w:rPr>
        <w:t>501.07</w:t>
      </w:r>
      <w:r>
        <w:rPr>
          <w:rFonts w:eastAsia="仿宋"/>
          <w:color w:val="000000"/>
          <w:sz w:val="33"/>
          <w:szCs w:val="33"/>
        </w:rPr>
        <w:t>万元，下降</w:t>
      </w:r>
      <w:r>
        <w:rPr>
          <w:rFonts w:eastAsia="仿宋" w:hint="eastAsia"/>
          <w:color w:val="000000"/>
          <w:sz w:val="33"/>
          <w:szCs w:val="33"/>
        </w:rPr>
        <w:t>24.27</w:t>
      </w:r>
      <w:r>
        <w:rPr>
          <w:rFonts w:eastAsia="仿宋"/>
          <w:color w:val="000000"/>
          <w:sz w:val="33"/>
          <w:szCs w:val="33"/>
        </w:rPr>
        <w:t>%</w:t>
      </w:r>
      <w:r>
        <w:rPr>
          <w:rFonts w:eastAsia="仿宋"/>
          <w:color w:val="000000"/>
          <w:sz w:val="33"/>
          <w:szCs w:val="33"/>
        </w:rPr>
        <w:t>。主要变动原因是</w:t>
      </w:r>
      <w:r>
        <w:rPr>
          <w:rFonts w:eastAsia="仿宋" w:hint="eastAsia"/>
          <w:color w:val="000000"/>
          <w:sz w:val="33"/>
          <w:szCs w:val="33"/>
        </w:rPr>
        <w:t>四川省省以下地方法院、检察院财物统一管理改革，预算级次发生变化，</w:t>
      </w:r>
      <w:r>
        <w:rPr>
          <w:rFonts w:ascii="仿宋" w:eastAsia="仿宋" w:hAnsi="仿宋" w:hint="eastAsia"/>
          <w:sz w:val="33"/>
          <w:szCs w:val="33"/>
        </w:rPr>
        <w:t>财政预算执行的结果</w:t>
      </w:r>
      <w:r>
        <w:rPr>
          <w:rFonts w:eastAsia="仿宋" w:hint="eastAsia"/>
          <w:color w:val="000000"/>
          <w:sz w:val="33"/>
          <w:szCs w:val="33"/>
        </w:rPr>
        <w:t>。</w:t>
      </w:r>
    </w:p>
    <w:p w14:paraId="33AC64CF" w14:textId="77777777" w:rsidR="009E0964" w:rsidRDefault="00000000">
      <w:pPr>
        <w:spacing w:line="590" w:lineRule="exact"/>
        <w:rPr>
          <w:rFonts w:eastAsia="仿宋"/>
          <w:color w:val="000000" w:themeColor="text1"/>
          <w:sz w:val="33"/>
          <w:szCs w:val="33"/>
        </w:rPr>
      </w:pPr>
      <w:r>
        <w:rPr>
          <w:rFonts w:eastAsia="仿宋"/>
          <w:color w:val="000000" w:themeColor="text1"/>
          <w:sz w:val="33"/>
          <w:szCs w:val="33"/>
        </w:rPr>
        <w:t>（图</w:t>
      </w:r>
      <w:r>
        <w:rPr>
          <w:rFonts w:eastAsia="仿宋"/>
          <w:color w:val="000000" w:themeColor="text1"/>
          <w:sz w:val="33"/>
          <w:szCs w:val="33"/>
        </w:rPr>
        <w:t>5</w:t>
      </w:r>
      <w:r>
        <w:rPr>
          <w:rFonts w:eastAsia="仿宋"/>
          <w:color w:val="000000" w:themeColor="text1"/>
          <w:sz w:val="33"/>
          <w:szCs w:val="33"/>
        </w:rPr>
        <w:t>：一般公共预算财政拨款支出决算变动情况）（柱状图）</w:t>
      </w:r>
    </w:p>
    <w:p w14:paraId="77A426E6" w14:textId="77777777" w:rsidR="009E0964" w:rsidRDefault="00000000">
      <w:pPr>
        <w:pStyle w:val="a0"/>
        <w:spacing w:before="93"/>
      </w:pPr>
      <w:r>
        <w:rPr>
          <w:noProof/>
        </w:rPr>
        <w:drawing>
          <wp:anchor distT="0" distB="0" distL="0" distR="0" simplePos="0" relativeHeight="251660288" behindDoc="0" locked="0" layoutInCell="1" allowOverlap="1" wp14:anchorId="5AA7D8F9" wp14:editId="743BBC12">
            <wp:simplePos x="0" y="0"/>
            <wp:positionH relativeFrom="column">
              <wp:posOffset>596265</wp:posOffset>
            </wp:positionH>
            <wp:positionV relativeFrom="paragraph">
              <wp:posOffset>58420</wp:posOffset>
            </wp:positionV>
            <wp:extent cx="4711700" cy="1593850"/>
            <wp:effectExtent l="4445" t="4445" r="8255" b="20955"/>
            <wp:wrapNone/>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6F752D41" w14:textId="77777777" w:rsidR="009E0964" w:rsidRDefault="009E0964">
      <w:pPr>
        <w:spacing w:line="590" w:lineRule="exact"/>
        <w:ind w:firstLineChars="200" w:firstLine="663"/>
        <w:outlineLvl w:val="2"/>
        <w:rPr>
          <w:rFonts w:ascii="方正楷体_GBK" w:eastAsia="方正楷体_GBK" w:hAnsi="方正楷体_GBK" w:cs="方正楷体_GBK"/>
          <w:b/>
          <w:color w:val="000000"/>
          <w:sz w:val="33"/>
          <w:szCs w:val="33"/>
        </w:rPr>
      </w:pPr>
      <w:bookmarkStart w:id="35" w:name="_Toc15377211"/>
    </w:p>
    <w:p w14:paraId="7D55FF6F" w14:textId="77777777" w:rsidR="009E0964" w:rsidRDefault="009E0964">
      <w:pPr>
        <w:spacing w:line="590" w:lineRule="exact"/>
        <w:ind w:firstLineChars="200" w:firstLine="663"/>
        <w:outlineLvl w:val="2"/>
        <w:rPr>
          <w:rFonts w:ascii="方正楷体_GBK" w:eastAsia="方正楷体_GBK" w:hAnsi="方正楷体_GBK" w:cs="方正楷体_GBK"/>
          <w:b/>
          <w:color w:val="000000"/>
          <w:sz w:val="33"/>
          <w:szCs w:val="33"/>
        </w:rPr>
      </w:pPr>
    </w:p>
    <w:p w14:paraId="67354A05" w14:textId="77777777" w:rsidR="009E0964" w:rsidRDefault="009E0964">
      <w:pPr>
        <w:spacing w:line="590" w:lineRule="exact"/>
        <w:ind w:firstLineChars="200" w:firstLine="663"/>
        <w:outlineLvl w:val="2"/>
        <w:rPr>
          <w:rFonts w:ascii="方正楷体_GBK" w:eastAsia="方正楷体_GBK" w:hAnsi="方正楷体_GBK" w:cs="方正楷体_GBK"/>
          <w:b/>
          <w:color w:val="000000"/>
          <w:sz w:val="33"/>
          <w:szCs w:val="33"/>
        </w:rPr>
      </w:pPr>
    </w:p>
    <w:p w14:paraId="02659609" w14:textId="77777777" w:rsidR="009E0964" w:rsidRDefault="00000000">
      <w:pPr>
        <w:spacing w:line="590" w:lineRule="exact"/>
        <w:ind w:firstLineChars="200" w:firstLine="663"/>
        <w:outlineLvl w:val="2"/>
        <w:rPr>
          <w:rFonts w:ascii="方正楷体_GBK" w:eastAsia="方正楷体_GBK" w:hAnsi="方正楷体_GBK" w:cs="方正楷体_GBK"/>
          <w:b/>
          <w:color w:val="000000"/>
          <w:sz w:val="33"/>
          <w:szCs w:val="33"/>
        </w:rPr>
      </w:pPr>
      <w:r>
        <w:rPr>
          <w:rFonts w:ascii="方正楷体_GBK" w:eastAsia="方正楷体_GBK" w:hAnsi="方正楷体_GBK" w:cs="方正楷体_GBK" w:hint="eastAsia"/>
          <w:b/>
          <w:color w:val="000000"/>
          <w:sz w:val="33"/>
          <w:szCs w:val="33"/>
        </w:rPr>
        <w:lastRenderedPageBreak/>
        <w:t>（二）一般公共预算财政拨款支出决算结构情况</w:t>
      </w:r>
      <w:bookmarkEnd w:id="35"/>
    </w:p>
    <w:p w14:paraId="0E39802F" w14:textId="77777777" w:rsidR="009E0964" w:rsidRDefault="00000000">
      <w:pPr>
        <w:spacing w:line="590" w:lineRule="exact"/>
        <w:ind w:firstLine="640"/>
        <w:rPr>
          <w:rFonts w:eastAsia="仿宋"/>
          <w:color w:val="000000" w:themeColor="text1"/>
          <w:sz w:val="33"/>
          <w:szCs w:val="33"/>
        </w:rPr>
      </w:pPr>
      <w:r>
        <w:rPr>
          <w:rFonts w:eastAsia="仿宋"/>
          <w:color w:val="000000"/>
          <w:sz w:val="33"/>
          <w:szCs w:val="33"/>
        </w:rPr>
        <w:t>2022</w:t>
      </w:r>
      <w:r>
        <w:rPr>
          <w:rFonts w:eastAsia="仿宋"/>
          <w:color w:val="000000"/>
          <w:sz w:val="33"/>
          <w:szCs w:val="33"/>
        </w:rPr>
        <w:t>年一般公共预算财</w:t>
      </w:r>
      <w:r>
        <w:rPr>
          <w:rFonts w:eastAsia="仿宋"/>
          <w:color w:val="000000" w:themeColor="text1"/>
          <w:sz w:val="33"/>
          <w:szCs w:val="33"/>
        </w:rPr>
        <w:t>政拨款支出</w:t>
      </w:r>
      <w:r>
        <w:rPr>
          <w:rFonts w:eastAsia="仿宋" w:hint="eastAsia"/>
          <w:color w:val="000000" w:themeColor="text1"/>
          <w:sz w:val="33"/>
          <w:szCs w:val="33"/>
        </w:rPr>
        <w:t>1563.64</w:t>
      </w:r>
      <w:r>
        <w:rPr>
          <w:rFonts w:eastAsia="仿宋"/>
          <w:color w:val="000000" w:themeColor="text1"/>
          <w:sz w:val="33"/>
          <w:szCs w:val="33"/>
        </w:rPr>
        <w:t>万元，主要用于以下方面</w:t>
      </w:r>
      <w:r>
        <w:rPr>
          <w:rFonts w:eastAsia="仿宋"/>
          <w:color w:val="000000" w:themeColor="text1"/>
          <w:sz w:val="33"/>
          <w:szCs w:val="33"/>
        </w:rPr>
        <w:t>:</w:t>
      </w:r>
      <w:r>
        <w:rPr>
          <w:rFonts w:eastAsia="仿宋" w:hint="eastAsia"/>
          <w:b/>
          <w:color w:val="000000" w:themeColor="text1"/>
          <w:sz w:val="33"/>
          <w:szCs w:val="33"/>
        </w:rPr>
        <w:t>公共安全支出</w:t>
      </w:r>
      <w:r>
        <w:rPr>
          <w:rFonts w:eastAsia="仿宋" w:hint="eastAsia"/>
          <w:color w:val="000000" w:themeColor="text1"/>
          <w:sz w:val="33"/>
          <w:szCs w:val="33"/>
        </w:rPr>
        <w:t>1391.7</w:t>
      </w:r>
      <w:r>
        <w:rPr>
          <w:rFonts w:eastAsia="仿宋"/>
          <w:color w:val="000000" w:themeColor="text1"/>
          <w:sz w:val="33"/>
          <w:szCs w:val="33"/>
        </w:rPr>
        <w:t>万元，占</w:t>
      </w:r>
      <w:r>
        <w:rPr>
          <w:rFonts w:eastAsia="仿宋" w:hint="eastAsia"/>
          <w:color w:val="000000" w:themeColor="text1"/>
          <w:sz w:val="33"/>
          <w:szCs w:val="33"/>
        </w:rPr>
        <w:t>89</w:t>
      </w:r>
      <w:r>
        <w:rPr>
          <w:rFonts w:eastAsia="仿宋"/>
          <w:color w:val="000000" w:themeColor="text1"/>
          <w:sz w:val="33"/>
          <w:szCs w:val="33"/>
        </w:rPr>
        <w:t>%</w:t>
      </w:r>
      <w:r>
        <w:rPr>
          <w:rFonts w:eastAsia="仿宋"/>
          <w:color w:val="000000" w:themeColor="text1"/>
          <w:sz w:val="33"/>
          <w:szCs w:val="33"/>
        </w:rPr>
        <w:t>；</w:t>
      </w:r>
      <w:r>
        <w:rPr>
          <w:rFonts w:eastAsia="仿宋"/>
          <w:b/>
          <w:color w:val="000000" w:themeColor="text1"/>
          <w:sz w:val="33"/>
          <w:szCs w:val="33"/>
        </w:rPr>
        <w:t>社会保障和就业</w:t>
      </w:r>
      <w:r>
        <w:rPr>
          <w:rFonts w:eastAsia="仿宋"/>
          <w:b/>
          <w:bCs/>
          <w:color w:val="000000" w:themeColor="text1"/>
          <w:sz w:val="33"/>
          <w:szCs w:val="33"/>
        </w:rPr>
        <w:t>支出</w:t>
      </w:r>
      <w:r>
        <w:rPr>
          <w:rFonts w:eastAsia="仿宋" w:hint="eastAsia"/>
          <w:color w:val="000000" w:themeColor="text1"/>
          <w:sz w:val="33"/>
          <w:szCs w:val="33"/>
        </w:rPr>
        <w:t>123.84</w:t>
      </w:r>
      <w:r>
        <w:rPr>
          <w:rFonts w:eastAsia="仿宋"/>
          <w:color w:val="000000" w:themeColor="text1"/>
          <w:sz w:val="33"/>
          <w:szCs w:val="33"/>
        </w:rPr>
        <w:t>万元，占</w:t>
      </w:r>
      <w:r>
        <w:rPr>
          <w:rFonts w:eastAsia="仿宋" w:hint="eastAsia"/>
          <w:color w:val="000000" w:themeColor="text1"/>
          <w:sz w:val="33"/>
          <w:szCs w:val="33"/>
        </w:rPr>
        <w:t>7.92</w:t>
      </w:r>
      <w:r>
        <w:rPr>
          <w:rFonts w:eastAsia="仿宋"/>
          <w:color w:val="000000" w:themeColor="text1"/>
          <w:sz w:val="33"/>
          <w:szCs w:val="33"/>
        </w:rPr>
        <w:t>%</w:t>
      </w:r>
      <w:r>
        <w:rPr>
          <w:rFonts w:eastAsia="仿宋"/>
          <w:color w:val="000000" w:themeColor="text1"/>
          <w:sz w:val="33"/>
          <w:szCs w:val="33"/>
        </w:rPr>
        <w:t>；</w:t>
      </w:r>
      <w:r>
        <w:rPr>
          <w:rFonts w:eastAsia="仿宋"/>
          <w:b/>
          <w:bCs/>
          <w:color w:val="000000" w:themeColor="text1"/>
          <w:sz w:val="33"/>
          <w:szCs w:val="33"/>
        </w:rPr>
        <w:t>卫生健康支出</w:t>
      </w:r>
      <w:r>
        <w:rPr>
          <w:rFonts w:eastAsia="仿宋" w:hint="eastAsia"/>
          <w:color w:val="000000" w:themeColor="text1"/>
          <w:sz w:val="33"/>
          <w:szCs w:val="33"/>
        </w:rPr>
        <w:t>48.1</w:t>
      </w:r>
      <w:r>
        <w:rPr>
          <w:rFonts w:eastAsia="仿宋"/>
          <w:color w:val="000000" w:themeColor="text1"/>
          <w:sz w:val="33"/>
          <w:szCs w:val="33"/>
        </w:rPr>
        <w:t>万元，占</w:t>
      </w:r>
      <w:r>
        <w:rPr>
          <w:rFonts w:eastAsia="仿宋" w:hint="eastAsia"/>
          <w:color w:val="000000" w:themeColor="text1"/>
          <w:sz w:val="33"/>
          <w:szCs w:val="33"/>
        </w:rPr>
        <w:t>3.08</w:t>
      </w:r>
      <w:r>
        <w:rPr>
          <w:rFonts w:eastAsia="仿宋"/>
          <w:color w:val="000000" w:themeColor="text1"/>
          <w:sz w:val="33"/>
          <w:szCs w:val="33"/>
        </w:rPr>
        <w:t>%</w:t>
      </w:r>
      <w:r>
        <w:rPr>
          <w:rFonts w:eastAsia="仿宋"/>
          <w:color w:val="000000" w:themeColor="text1"/>
          <w:sz w:val="33"/>
          <w:szCs w:val="33"/>
        </w:rPr>
        <w:t>。</w:t>
      </w:r>
    </w:p>
    <w:p w14:paraId="4EF7454C" w14:textId="77777777" w:rsidR="009E0964" w:rsidRDefault="00000000">
      <w:pPr>
        <w:spacing w:line="590" w:lineRule="exact"/>
        <w:rPr>
          <w:rFonts w:eastAsia="仿宋"/>
          <w:color w:val="000000"/>
          <w:sz w:val="33"/>
          <w:szCs w:val="33"/>
        </w:rPr>
      </w:pPr>
      <w:r>
        <w:rPr>
          <w:rFonts w:eastAsia="仿宋"/>
          <w:color w:val="000000"/>
          <w:sz w:val="33"/>
          <w:szCs w:val="33"/>
        </w:rPr>
        <w:t>（图</w:t>
      </w:r>
      <w:r>
        <w:rPr>
          <w:rFonts w:eastAsia="仿宋"/>
          <w:color w:val="000000"/>
          <w:sz w:val="33"/>
          <w:szCs w:val="33"/>
        </w:rPr>
        <w:t>6</w:t>
      </w:r>
      <w:r>
        <w:rPr>
          <w:rFonts w:eastAsia="仿宋"/>
          <w:color w:val="000000"/>
          <w:sz w:val="33"/>
          <w:szCs w:val="33"/>
        </w:rPr>
        <w:t>：一般公共预算财政拨款支出决算结构）（饼状图）</w:t>
      </w:r>
    </w:p>
    <w:p w14:paraId="7F2A4441" w14:textId="77777777" w:rsidR="009E0964" w:rsidRDefault="00000000">
      <w:pPr>
        <w:pStyle w:val="a0"/>
        <w:spacing w:before="93"/>
      </w:pPr>
      <w:r>
        <w:rPr>
          <w:noProof/>
        </w:rPr>
        <w:drawing>
          <wp:inline distT="0" distB="0" distL="0" distR="0" wp14:anchorId="32AAE2CB" wp14:editId="60CB6115">
            <wp:extent cx="5212715" cy="2369185"/>
            <wp:effectExtent l="4445" t="4445" r="10160" b="19050"/>
            <wp:docPr id="1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89750A" w14:textId="77777777" w:rsidR="009E0964" w:rsidRDefault="00000000">
      <w:pPr>
        <w:spacing w:line="590" w:lineRule="exact"/>
        <w:ind w:firstLineChars="200" w:firstLine="663"/>
        <w:outlineLvl w:val="2"/>
        <w:rPr>
          <w:rFonts w:ascii="方正楷体_GBK" w:eastAsia="方正楷体_GBK" w:hAnsi="方正楷体_GBK" w:cs="方正楷体_GBK"/>
          <w:b/>
          <w:color w:val="000000"/>
          <w:sz w:val="33"/>
          <w:szCs w:val="33"/>
        </w:rPr>
      </w:pPr>
      <w:r>
        <w:rPr>
          <w:rFonts w:ascii="方正楷体_GBK" w:eastAsia="方正楷体_GBK" w:hAnsi="方正楷体_GBK" w:cs="方正楷体_GBK" w:hint="eastAsia"/>
          <w:b/>
          <w:color w:val="000000"/>
          <w:sz w:val="33"/>
          <w:szCs w:val="33"/>
        </w:rPr>
        <w:t>（三）一般公共预算财政拨款支出决算具体情况</w:t>
      </w:r>
    </w:p>
    <w:p w14:paraId="1B5BCB30" w14:textId="77777777" w:rsidR="009E0964" w:rsidRDefault="00000000">
      <w:pPr>
        <w:spacing w:line="590" w:lineRule="exact"/>
        <w:ind w:firstLineChars="200" w:firstLine="663"/>
        <w:outlineLvl w:val="2"/>
        <w:rPr>
          <w:rFonts w:eastAsia="仿宋"/>
          <w:color w:val="FF0000"/>
          <w:sz w:val="33"/>
          <w:szCs w:val="33"/>
        </w:rPr>
      </w:pPr>
      <w:bookmarkStart w:id="36" w:name="_Toc15378460"/>
      <w:bookmarkStart w:id="37" w:name="_Toc15377213"/>
      <w:bookmarkStart w:id="38" w:name="_Toc15377444"/>
      <w:r>
        <w:rPr>
          <w:rFonts w:eastAsia="仿宋"/>
          <w:b/>
          <w:color w:val="000000" w:themeColor="text1"/>
          <w:sz w:val="33"/>
          <w:szCs w:val="33"/>
        </w:rPr>
        <w:t>2022</w:t>
      </w:r>
      <w:r>
        <w:rPr>
          <w:rFonts w:eastAsia="仿宋"/>
          <w:b/>
          <w:color w:val="000000" w:themeColor="text1"/>
          <w:sz w:val="33"/>
          <w:szCs w:val="33"/>
        </w:rPr>
        <w:t>年一般公共预算支出决算数为</w:t>
      </w:r>
      <w:r>
        <w:rPr>
          <w:rFonts w:eastAsia="仿宋" w:hint="eastAsia"/>
          <w:b/>
          <w:color w:val="000000" w:themeColor="text1"/>
          <w:sz w:val="33"/>
          <w:szCs w:val="33"/>
        </w:rPr>
        <w:t>1563.64</w:t>
      </w:r>
      <w:r>
        <w:rPr>
          <w:rFonts w:eastAsia="仿宋"/>
          <w:color w:val="000000" w:themeColor="text1"/>
          <w:sz w:val="33"/>
          <w:szCs w:val="33"/>
        </w:rPr>
        <w:t>，</w:t>
      </w:r>
      <w:r>
        <w:rPr>
          <w:rStyle w:val="ac"/>
          <w:rFonts w:eastAsia="仿宋"/>
          <w:bCs/>
          <w:color w:val="000000" w:themeColor="text1"/>
          <w:sz w:val="33"/>
          <w:szCs w:val="33"/>
        </w:rPr>
        <w:t>完成</w:t>
      </w:r>
      <w:r>
        <w:rPr>
          <w:rStyle w:val="ac"/>
          <w:rFonts w:eastAsia="仿宋"/>
          <w:bCs/>
          <w:color w:val="000000"/>
          <w:sz w:val="33"/>
          <w:szCs w:val="33"/>
        </w:rPr>
        <w:t>预算</w:t>
      </w:r>
      <w:r>
        <w:rPr>
          <w:rStyle w:val="ac"/>
          <w:rFonts w:eastAsia="仿宋" w:hint="eastAsia"/>
          <w:bCs/>
          <w:color w:val="000000"/>
          <w:sz w:val="33"/>
          <w:szCs w:val="33"/>
        </w:rPr>
        <w:t>100</w:t>
      </w:r>
      <w:r>
        <w:rPr>
          <w:rStyle w:val="ac"/>
          <w:rFonts w:eastAsia="仿宋"/>
          <w:bCs/>
          <w:color w:val="000000"/>
          <w:sz w:val="33"/>
          <w:szCs w:val="33"/>
        </w:rPr>
        <w:t>%</w:t>
      </w:r>
      <w:r>
        <w:rPr>
          <w:rStyle w:val="ac"/>
          <w:rFonts w:eastAsia="仿宋"/>
          <w:bCs/>
          <w:color w:val="000000"/>
          <w:sz w:val="33"/>
          <w:szCs w:val="33"/>
        </w:rPr>
        <w:t>。其中：</w:t>
      </w:r>
      <w:bookmarkEnd w:id="36"/>
      <w:bookmarkEnd w:id="37"/>
      <w:bookmarkEnd w:id="38"/>
    </w:p>
    <w:p w14:paraId="2B8EC003" w14:textId="77777777" w:rsidR="009E0964" w:rsidRDefault="00000000">
      <w:pPr>
        <w:spacing w:line="590" w:lineRule="exact"/>
        <w:ind w:firstLineChars="200" w:firstLine="663"/>
        <w:rPr>
          <w:rFonts w:eastAsia="方正仿宋_GBK" w:cs="方正仿宋_GBK"/>
          <w:b/>
          <w:color w:val="000000"/>
          <w:sz w:val="33"/>
          <w:szCs w:val="33"/>
        </w:rPr>
      </w:pPr>
      <w:r>
        <w:rPr>
          <w:rStyle w:val="ac"/>
          <w:rFonts w:eastAsia="方正仿宋_GBK" w:cs="方正仿宋_GBK" w:hint="eastAsia"/>
          <w:bCs/>
          <w:color w:val="000000"/>
          <w:sz w:val="33"/>
          <w:szCs w:val="33"/>
        </w:rPr>
        <w:t>1.</w:t>
      </w:r>
      <w:r>
        <w:rPr>
          <w:rStyle w:val="ac"/>
          <w:rFonts w:eastAsia="方正仿宋_GBK" w:cs="方正仿宋_GBK" w:hint="eastAsia"/>
          <w:bCs/>
          <w:color w:val="000000"/>
          <w:sz w:val="33"/>
          <w:szCs w:val="33"/>
        </w:rPr>
        <w:t>公共安全（类）检察（款）行政运行（项）</w:t>
      </w:r>
      <w:r>
        <w:rPr>
          <w:rStyle w:val="ac"/>
          <w:rFonts w:eastAsia="方正仿宋_GBK" w:cs="方正仿宋_GBK" w:hint="eastAsia"/>
          <w:bCs/>
          <w:color w:val="000000"/>
          <w:sz w:val="33"/>
          <w:szCs w:val="33"/>
        </w:rPr>
        <w:t xml:space="preserve">: </w:t>
      </w:r>
      <w:r>
        <w:rPr>
          <w:rStyle w:val="ac"/>
          <w:rFonts w:eastAsia="方正仿宋_GBK" w:cs="方正仿宋_GBK" w:hint="eastAsia"/>
          <w:bCs/>
          <w:color w:val="000000"/>
          <w:sz w:val="33"/>
          <w:szCs w:val="33"/>
        </w:rPr>
        <w:t>支出决算为</w:t>
      </w:r>
      <w:r>
        <w:rPr>
          <w:rStyle w:val="ac"/>
          <w:rFonts w:eastAsia="方正仿宋_GBK" w:cs="方正仿宋_GBK" w:hint="eastAsia"/>
          <w:bCs/>
          <w:color w:val="000000"/>
          <w:sz w:val="33"/>
          <w:szCs w:val="33"/>
        </w:rPr>
        <w:t>1156.28</w:t>
      </w:r>
      <w:r>
        <w:rPr>
          <w:rStyle w:val="ac"/>
          <w:rFonts w:eastAsia="方正仿宋_GBK" w:cs="方正仿宋_GBK" w:hint="eastAsia"/>
          <w:bCs/>
          <w:color w:val="000000"/>
          <w:sz w:val="33"/>
          <w:szCs w:val="33"/>
        </w:rPr>
        <w:t>万元，完成预算</w:t>
      </w:r>
      <w:r>
        <w:rPr>
          <w:rStyle w:val="ac"/>
          <w:rFonts w:eastAsia="方正仿宋_GBK" w:cs="方正仿宋_GBK" w:hint="eastAsia"/>
          <w:bCs/>
          <w:color w:val="000000"/>
          <w:sz w:val="33"/>
          <w:szCs w:val="33"/>
        </w:rPr>
        <w:t>100%</w:t>
      </w:r>
      <w:r>
        <w:rPr>
          <w:rStyle w:val="ac"/>
          <w:rFonts w:eastAsia="方正仿宋_GBK" w:cs="方正仿宋_GBK" w:hint="eastAsia"/>
          <w:bCs/>
          <w:color w:val="000000"/>
          <w:sz w:val="33"/>
          <w:szCs w:val="33"/>
        </w:rPr>
        <w:t>。</w:t>
      </w:r>
    </w:p>
    <w:p w14:paraId="1E69092F" w14:textId="77777777" w:rsidR="009E0964" w:rsidRDefault="00000000">
      <w:pPr>
        <w:spacing w:line="590" w:lineRule="exact"/>
        <w:ind w:firstLineChars="200" w:firstLine="663"/>
        <w:rPr>
          <w:rStyle w:val="ac"/>
          <w:rFonts w:eastAsia="方正仿宋_GBK" w:cs="方正仿宋_GBK"/>
          <w:b w:val="0"/>
          <w:bCs/>
          <w:color w:val="000000"/>
          <w:sz w:val="33"/>
          <w:szCs w:val="33"/>
        </w:rPr>
      </w:pPr>
      <w:r>
        <w:rPr>
          <w:rStyle w:val="ac"/>
          <w:rFonts w:eastAsia="方正仿宋_GBK" w:cs="方正仿宋_GBK" w:hint="eastAsia"/>
          <w:bCs/>
          <w:color w:val="000000"/>
          <w:sz w:val="33"/>
          <w:szCs w:val="33"/>
        </w:rPr>
        <w:t>2.</w:t>
      </w:r>
      <w:r>
        <w:rPr>
          <w:rFonts w:eastAsia="方正仿宋_GBK" w:cs="方正仿宋_GBK" w:hint="eastAsia"/>
          <w:b/>
          <w:color w:val="000000"/>
          <w:sz w:val="33"/>
          <w:szCs w:val="33"/>
        </w:rPr>
        <w:t xml:space="preserve"> </w:t>
      </w:r>
      <w:r>
        <w:rPr>
          <w:rStyle w:val="ac"/>
          <w:rFonts w:eastAsia="方正仿宋_GBK" w:cs="方正仿宋_GBK" w:hint="eastAsia"/>
          <w:bCs/>
          <w:color w:val="000000"/>
          <w:sz w:val="33"/>
          <w:szCs w:val="33"/>
        </w:rPr>
        <w:t>公共安全（类）检察（款）其他检察支出（项）：支出决算为</w:t>
      </w:r>
      <w:r>
        <w:rPr>
          <w:rStyle w:val="ac"/>
          <w:rFonts w:eastAsia="方正仿宋_GBK" w:cs="方正仿宋_GBK" w:hint="eastAsia"/>
          <w:bCs/>
          <w:color w:val="000000"/>
          <w:sz w:val="33"/>
          <w:szCs w:val="33"/>
        </w:rPr>
        <w:t>137.91</w:t>
      </w:r>
      <w:r>
        <w:rPr>
          <w:rStyle w:val="ac"/>
          <w:rFonts w:eastAsia="方正仿宋_GBK" w:cs="方正仿宋_GBK" w:hint="eastAsia"/>
          <w:bCs/>
          <w:color w:val="000000"/>
          <w:sz w:val="33"/>
          <w:szCs w:val="33"/>
        </w:rPr>
        <w:t>万元，完成预算</w:t>
      </w:r>
      <w:r>
        <w:rPr>
          <w:rStyle w:val="ac"/>
          <w:rFonts w:eastAsia="方正仿宋_GBK" w:cs="方正仿宋_GBK" w:hint="eastAsia"/>
          <w:bCs/>
          <w:color w:val="000000"/>
          <w:sz w:val="33"/>
          <w:szCs w:val="33"/>
        </w:rPr>
        <w:t>100%</w:t>
      </w:r>
      <w:r>
        <w:rPr>
          <w:rStyle w:val="ac"/>
          <w:rFonts w:eastAsia="方正仿宋_GBK" w:cs="方正仿宋_GBK" w:hint="eastAsia"/>
          <w:bCs/>
          <w:color w:val="000000"/>
          <w:sz w:val="33"/>
          <w:szCs w:val="33"/>
        </w:rPr>
        <w:t>。</w:t>
      </w:r>
    </w:p>
    <w:p w14:paraId="3E921E99" w14:textId="77777777" w:rsidR="009E0964" w:rsidRDefault="00000000">
      <w:pPr>
        <w:pStyle w:val="a0"/>
        <w:spacing w:beforeLines="0" w:line="590" w:lineRule="exact"/>
        <w:rPr>
          <w:rFonts w:ascii="Times New Roman" w:eastAsia="方正仿宋_GBK" w:cs="方正仿宋_GBK"/>
          <w:sz w:val="33"/>
          <w:szCs w:val="33"/>
        </w:rPr>
      </w:pPr>
      <w:r>
        <w:rPr>
          <w:rFonts w:ascii="Times New Roman" w:eastAsia="方正仿宋_GBK" w:cs="方正仿宋_GBK" w:hint="eastAsia"/>
          <w:sz w:val="33"/>
          <w:szCs w:val="33"/>
        </w:rPr>
        <w:t xml:space="preserve">   </w:t>
      </w:r>
      <w:r>
        <w:rPr>
          <w:rStyle w:val="ac"/>
          <w:rFonts w:ascii="Times New Roman" w:eastAsia="方正仿宋_GBK" w:cs="方正仿宋_GBK" w:hint="eastAsia"/>
          <w:bCs/>
          <w:color w:val="000000"/>
          <w:kern w:val="2"/>
          <w:sz w:val="33"/>
          <w:szCs w:val="33"/>
        </w:rPr>
        <w:t xml:space="preserve"> 3. </w:t>
      </w:r>
      <w:r>
        <w:rPr>
          <w:rStyle w:val="ac"/>
          <w:rFonts w:ascii="Times New Roman" w:eastAsia="方正仿宋_GBK" w:cs="方正仿宋_GBK" w:hint="eastAsia"/>
          <w:bCs/>
          <w:color w:val="000000"/>
          <w:sz w:val="33"/>
          <w:szCs w:val="33"/>
        </w:rPr>
        <w:t>公共安全（类）检察（款）其他公共安全支出（项）：支出决算为</w:t>
      </w:r>
      <w:r>
        <w:rPr>
          <w:rStyle w:val="ac"/>
          <w:rFonts w:ascii="Times New Roman" w:eastAsia="方正仿宋_GBK" w:cs="方正仿宋_GBK" w:hint="eastAsia"/>
          <w:bCs/>
          <w:color w:val="000000"/>
          <w:sz w:val="33"/>
          <w:szCs w:val="33"/>
        </w:rPr>
        <w:t>97.51</w:t>
      </w:r>
      <w:r>
        <w:rPr>
          <w:rStyle w:val="ac"/>
          <w:rFonts w:ascii="Times New Roman" w:eastAsia="方正仿宋_GBK" w:cs="方正仿宋_GBK" w:hint="eastAsia"/>
          <w:bCs/>
          <w:color w:val="000000"/>
          <w:sz w:val="33"/>
          <w:szCs w:val="33"/>
        </w:rPr>
        <w:t>万元，完成预算</w:t>
      </w:r>
      <w:r>
        <w:rPr>
          <w:rStyle w:val="ac"/>
          <w:rFonts w:ascii="Times New Roman" w:eastAsia="方正仿宋_GBK" w:cs="方正仿宋_GBK" w:hint="eastAsia"/>
          <w:bCs/>
          <w:color w:val="000000"/>
          <w:sz w:val="33"/>
          <w:szCs w:val="33"/>
        </w:rPr>
        <w:t>100%</w:t>
      </w:r>
      <w:r>
        <w:rPr>
          <w:rStyle w:val="ac"/>
          <w:rFonts w:ascii="Times New Roman" w:eastAsia="方正仿宋_GBK" w:cs="方正仿宋_GBK" w:hint="eastAsia"/>
          <w:bCs/>
          <w:color w:val="000000"/>
          <w:sz w:val="33"/>
          <w:szCs w:val="33"/>
        </w:rPr>
        <w:t>。</w:t>
      </w:r>
    </w:p>
    <w:p w14:paraId="06ACBB36" w14:textId="77777777" w:rsidR="009E0964" w:rsidRDefault="00000000">
      <w:pPr>
        <w:spacing w:line="590" w:lineRule="exact"/>
        <w:ind w:firstLineChars="200" w:firstLine="663"/>
        <w:rPr>
          <w:rFonts w:eastAsia="方正仿宋_GBK" w:cs="方正仿宋_GBK"/>
          <w:b/>
          <w:color w:val="000000"/>
          <w:sz w:val="33"/>
          <w:szCs w:val="33"/>
        </w:rPr>
      </w:pPr>
      <w:r>
        <w:rPr>
          <w:rStyle w:val="ac"/>
          <w:rFonts w:eastAsia="方正仿宋_GBK" w:cs="方正仿宋_GBK" w:hint="eastAsia"/>
          <w:bCs/>
          <w:color w:val="000000"/>
          <w:sz w:val="33"/>
          <w:szCs w:val="33"/>
        </w:rPr>
        <w:lastRenderedPageBreak/>
        <w:t>4.</w:t>
      </w:r>
      <w:r>
        <w:rPr>
          <w:rStyle w:val="ac"/>
          <w:rFonts w:eastAsia="方正仿宋_GBK" w:cs="方正仿宋_GBK" w:hint="eastAsia"/>
          <w:bCs/>
          <w:color w:val="000000"/>
          <w:sz w:val="33"/>
          <w:szCs w:val="33"/>
        </w:rPr>
        <w:t>社会保障和就业（类）</w:t>
      </w:r>
      <w:r>
        <w:rPr>
          <w:rStyle w:val="ac"/>
          <w:rFonts w:eastAsia="方正仿宋_GBK" w:cs="方正仿宋_GBK" w:hint="eastAsia"/>
          <w:bCs/>
          <w:sz w:val="33"/>
          <w:szCs w:val="33"/>
        </w:rPr>
        <w:t>行政事业单位离退休</w:t>
      </w:r>
      <w:r>
        <w:rPr>
          <w:rStyle w:val="ac"/>
          <w:rFonts w:eastAsia="方正仿宋_GBK" w:cs="方正仿宋_GBK" w:hint="eastAsia"/>
          <w:bCs/>
          <w:color w:val="000000"/>
          <w:sz w:val="33"/>
          <w:szCs w:val="33"/>
        </w:rPr>
        <w:t>（款）</w:t>
      </w:r>
      <w:r>
        <w:rPr>
          <w:rStyle w:val="ac"/>
          <w:rFonts w:eastAsia="方正仿宋_GBK" w:cs="方正仿宋_GBK" w:hint="eastAsia"/>
          <w:bCs/>
          <w:sz w:val="33"/>
          <w:szCs w:val="33"/>
        </w:rPr>
        <w:t>机关事业单位基本养老保险缴费支出及机关事业单位职业年金缴费</w:t>
      </w:r>
      <w:r>
        <w:rPr>
          <w:rStyle w:val="ac"/>
          <w:rFonts w:eastAsia="方正仿宋_GBK" w:cs="方正仿宋_GBK" w:hint="eastAsia"/>
          <w:bCs/>
          <w:color w:val="000000"/>
          <w:sz w:val="33"/>
          <w:szCs w:val="33"/>
        </w:rPr>
        <w:t>（项）</w:t>
      </w:r>
      <w:r>
        <w:rPr>
          <w:rStyle w:val="ac"/>
          <w:rFonts w:eastAsia="方正仿宋_GBK" w:cs="方正仿宋_GBK" w:hint="eastAsia"/>
          <w:bCs/>
          <w:color w:val="000000"/>
          <w:sz w:val="33"/>
          <w:szCs w:val="33"/>
        </w:rPr>
        <w:t xml:space="preserve">: </w:t>
      </w:r>
      <w:r>
        <w:rPr>
          <w:rStyle w:val="ac"/>
          <w:rFonts w:eastAsia="方正仿宋_GBK" w:cs="方正仿宋_GBK" w:hint="eastAsia"/>
          <w:bCs/>
          <w:color w:val="000000"/>
          <w:sz w:val="33"/>
          <w:szCs w:val="33"/>
        </w:rPr>
        <w:t>支出决算为</w:t>
      </w:r>
      <w:r>
        <w:rPr>
          <w:rStyle w:val="ac"/>
          <w:rFonts w:eastAsia="方正仿宋_GBK" w:cs="方正仿宋_GBK" w:hint="eastAsia"/>
          <w:bCs/>
          <w:color w:val="000000"/>
          <w:sz w:val="33"/>
          <w:szCs w:val="33"/>
        </w:rPr>
        <w:t>123.84</w:t>
      </w:r>
      <w:r>
        <w:rPr>
          <w:rStyle w:val="ac"/>
          <w:rFonts w:eastAsia="方正仿宋_GBK" w:cs="方正仿宋_GBK" w:hint="eastAsia"/>
          <w:bCs/>
          <w:color w:val="000000"/>
          <w:sz w:val="33"/>
          <w:szCs w:val="33"/>
        </w:rPr>
        <w:t>万元，完成预算</w:t>
      </w:r>
      <w:r>
        <w:rPr>
          <w:rStyle w:val="ac"/>
          <w:rFonts w:eastAsia="方正仿宋_GBK" w:cs="方正仿宋_GBK" w:hint="eastAsia"/>
          <w:bCs/>
          <w:color w:val="000000"/>
          <w:sz w:val="33"/>
          <w:szCs w:val="33"/>
        </w:rPr>
        <w:t>100%</w:t>
      </w:r>
      <w:r>
        <w:rPr>
          <w:rStyle w:val="ac"/>
          <w:rFonts w:eastAsia="方正仿宋_GBK" w:cs="方正仿宋_GBK" w:hint="eastAsia"/>
          <w:bCs/>
          <w:color w:val="000000"/>
          <w:sz w:val="33"/>
          <w:szCs w:val="33"/>
        </w:rPr>
        <w:t>。</w:t>
      </w:r>
    </w:p>
    <w:p w14:paraId="2B96C21D" w14:textId="77777777" w:rsidR="009E0964" w:rsidRDefault="00000000">
      <w:pPr>
        <w:spacing w:line="590" w:lineRule="exact"/>
        <w:ind w:firstLineChars="200" w:firstLine="663"/>
        <w:rPr>
          <w:rFonts w:eastAsia="方正仿宋_GBK" w:cs="方正仿宋_GBK"/>
          <w:b/>
          <w:color w:val="000000"/>
          <w:sz w:val="33"/>
          <w:szCs w:val="33"/>
        </w:rPr>
      </w:pPr>
      <w:r>
        <w:rPr>
          <w:rStyle w:val="ac"/>
          <w:rFonts w:eastAsia="方正仿宋_GBK" w:cs="方正仿宋_GBK" w:hint="eastAsia"/>
          <w:bCs/>
          <w:color w:val="000000"/>
          <w:sz w:val="33"/>
          <w:szCs w:val="33"/>
        </w:rPr>
        <w:t>5.</w:t>
      </w:r>
      <w:r>
        <w:rPr>
          <w:rFonts w:eastAsia="方正仿宋_GBK" w:cs="方正仿宋_GBK" w:hint="eastAsia"/>
          <w:b/>
          <w:bCs/>
          <w:color w:val="000000" w:themeColor="text1"/>
          <w:sz w:val="33"/>
          <w:szCs w:val="33"/>
        </w:rPr>
        <w:t>卫生健康</w:t>
      </w:r>
      <w:r>
        <w:rPr>
          <w:rStyle w:val="ac"/>
          <w:rFonts w:eastAsia="方正仿宋_GBK" w:cs="方正仿宋_GBK" w:hint="eastAsia"/>
          <w:bCs/>
          <w:color w:val="000000"/>
          <w:sz w:val="33"/>
          <w:szCs w:val="33"/>
        </w:rPr>
        <w:t>（类）</w:t>
      </w:r>
      <w:r>
        <w:rPr>
          <w:rStyle w:val="ac"/>
          <w:rFonts w:eastAsia="方正仿宋_GBK" w:cs="方正仿宋_GBK" w:hint="eastAsia"/>
          <w:bCs/>
          <w:sz w:val="33"/>
          <w:szCs w:val="33"/>
        </w:rPr>
        <w:t>行政事业单位医疗</w:t>
      </w:r>
      <w:r>
        <w:rPr>
          <w:rStyle w:val="ac"/>
          <w:rFonts w:eastAsia="方正仿宋_GBK" w:cs="方正仿宋_GBK" w:hint="eastAsia"/>
          <w:bCs/>
          <w:color w:val="000000"/>
          <w:sz w:val="33"/>
          <w:szCs w:val="33"/>
        </w:rPr>
        <w:t>（款）</w:t>
      </w:r>
      <w:r>
        <w:rPr>
          <w:rStyle w:val="ac"/>
          <w:rFonts w:eastAsia="方正仿宋_GBK" w:cs="方正仿宋_GBK" w:hint="eastAsia"/>
          <w:bCs/>
          <w:sz w:val="33"/>
          <w:szCs w:val="33"/>
        </w:rPr>
        <w:t>行政单位医疗</w:t>
      </w:r>
      <w:r>
        <w:rPr>
          <w:rStyle w:val="ac"/>
          <w:rFonts w:eastAsia="方正仿宋_GBK" w:cs="方正仿宋_GBK" w:hint="eastAsia"/>
          <w:bCs/>
          <w:color w:val="000000"/>
          <w:sz w:val="33"/>
          <w:szCs w:val="33"/>
        </w:rPr>
        <w:t>（项）</w:t>
      </w:r>
      <w:r>
        <w:rPr>
          <w:rStyle w:val="ac"/>
          <w:rFonts w:eastAsia="方正仿宋_GBK" w:cs="方正仿宋_GBK" w:hint="eastAsia"/>
          <w:bCs/>
          <w:color w:val="000000"/>
          <w:sz w:val="33"/>
          <w:szCs w:val="33"/>
        </w:rPr>
        <w:t>:</w:t>
      </w:r>
      <w:r>
        <w:rPr>
          <w:rStyle w:val="ac"/>
          <w:rFonts w:eastAsia="方正仿宋_GBK" w:cs="方正仿宋_GBK" w:hint="eastAsia"/>
          <w:bCs/>
          <w:color w:val="000000"/>
          <w:sz w:val="33"/>
          <w:szCs w:val="33"/>
        </w:rPr>
        <w:t>支出决算为</w:t>
      </w:r>
      <w:r>
        <w:rPr>
          <w:rStyle w:val="ac"/>
          <w:rFonts w:eastAsia="方正仿宋_GBK" w:cs="方正仿宋_GBK" w:hint="eastAsia"/>
          <w:bCs/>
          <w:color w:val="000000"/>
          <w:sz w:val="33"/>
          <w:szCs w:val="33"/>
        </w:rPr>
        <w:t>48.1</w:t>
      </w:r>
      <w:r>
        <w:rPr>
          <w:rStyle w:val="ac"/>
          <w:rFonts w:eastAsia="方正仿宋_GBK" w:cs="方正仿宋_GBK" w:hint="eastAsia"/>
          <w:bCs/>
          <w:color w:val="000000"/>
          <w:sz w:val="33"/>
          <w:szCs w:val="33"/>
        </w:rPr>
        <w:t>万元，完成预算</w:t>
      </w:r>
      <w:r>
        <w:rPr>
          <w:rStyle w:val="ac"/>
          <w:rFonts w:eastAsia="方正仿宋_GBK" w:cs="方正仿宋_GBK" w:hint="eastAsia"/>
          <w:bCs/>
          <w:color w:val="000000"/>
          <w:sz w:val="33"/>
          <w:szCs w:val="33"/>
        </w:rPr>
        <w:t>100%</w:t>
      </w:r>
      <w:r>
        <w:rPr>
          <w:rStyle w:val="ac"/>
          <w:rFonts w:eastAsia="方正仿宋_GBK" w:cs="方正仿宋_GBK" w:hint="eastAsia"/>
          <w:bCs/>
          <w:color w:val="000000"/>
          <w:sz w:val="33"/>
          <w:szCs w:val="33"/>
        </w:rPr>
        <w:t>。</w:t>
      </w:r>
    </w:p>
    <w:p w14:paraId="51A18E8D" w14:textId="77777777" w:rsidR="009E0964" w:rsidRDefault="00000000">
      <w:pPr>
        <w:tabs>
          <w:tab w:val="right" w:pos="8306"/>
        </w:tabs>
        <w:spacing w:line="590" w:lineRule="exact"/>
        <w:ind w:firstLineChars="150" w:firstLine="495"/>
        <w:outlineLvl w:val="1"/>
        <w:rPr>
          <w:rStyle w:val="20"/>
          <w:rFonts w:ascii="Times New Roman" w:eastAsia="方正仿宋_GBK" w:hAnsi="Times New Roman" w:cs="方正仿宋_GBK"/>
          <w:sz w:val="33"/>
          <w:szCs w:val="33"/>
        </w:rPr>
      </w:pPr>
      <w:bookmarkStart w:id="39" w:name="_Toc15396608"/>
      <w:bookmarkStart w:id="40" w:name="_Toc15377214"/>
      <w:r>
        <w:rPr>
          <w:rFonts w:ascii="方正黑体_GBK" w:eastAsia="方正黑体_GBK" w:hAnsi="方正黑体_GBK" w:cs="方正黑体_GBK" w:hint="eastAsia"/>
          <w:color w:val="000000"/>
          <w:sz w:val="33"/>
          <w:szCs w:val="33"/>
        </w:rPr>
        <w:t>六、一</w:t>
      </w:r>
      <w:r>
        <w:rPr>
          <w:rStyle w:val="20"/>
          <w:rFonts w:ascii="方正黑体_GBK" w:eastAsia="方正黑体_GBK" w:hAnsi="方正黑体_GBK" w:cs="方正黑体_GBK" w:hint="eastAsia"/>
          <w:b w:val="0"/>
          <w:bCs w:val="0"/>
          <w:sz w:val="33"/>
          <w:szCs w:val="33"/>
        </w:rPr>
        <w:t>般公共预算财政拨款基本支出决算情况说明</w:t>
      </w:r>
      <w:bookmarkEnd w:id="39"/>
      <w:bookmarkEnd w:id="40"/>
      <w:r>
        <w:rPr>
          <w:rStyle w:val="20"/>
          <w:rFonts w:ascii="Times New Roman" w:eastAsia="方正仿宋_GBK" w:hAnsi="Times New Roman" w:cs="方正仿宋_GBK" w:hint="eastAsia"/>
          <w:sz w:val="33"/>
          <w:szCs w:val="33"/>
        </w:rPr>
        <w:tab/>
      </w:r>
    </w:p>
    <w:p w14:paraId="3DE6A405" w14:textId="77777777" w:rsidR="009E0964" w:rsidRDefault="00000000">
      <w:pPr>
        <w:spacing w:line="590" w:lineRule="exact"/>
        <w:ind w:firstLineChars="150" w:firstLine="495"/>
        <w:rPr>
          <w:rFonts w:eastAsia="方正仿宋_GBK" w:cs="方正仿宋_GBK"/>
          <w:color w:val="000000"/>
          <w:sz w:val="33"/>
          <w:szCs w:val="33"/>
        </w:rPr>
      </w:pPr>
      <w:r>
        <w:rPr>
          <w:rFonts w:eastAsia="方正仿宋_GBK" w:cs="方正仿宋_GBK" w:hint="eastAsia"/>
          <w:color w:val="000000"/>
          <w:sz w:val="33"/>
          <w:szCs w:val="33"/>
        </w:rPr>
        <w:t>2022</w:t>
      </w:r>
      <w:r>
        <w:rPr>
          <w:rFonts w:eastAsia="方正仿宋_GBK" w:cs="方正仿宋_GBK" w:hint="eastAsia"/>
          <w:color w:val="000000"/>
          <w:sz w:val="33"/>
          <w:szCs w:val="33"/>
        </w:rPr>
        <w:t>年一般公共预算财政拨款基本支出</w:t>
      </w:r>
      <w:r>
        <w:rPr>
          <w:rFonts w:eastAsia="方正仿宋_GBK" w:cs="方正仿宋_GBK" w:hint="eastAsia"/>
          <w:color w:val="000000"/>
          <w:sz w:val="33"/>
          <w:szCs w:val="33"/>
        </w:rPr>
        <w:t>1460.53</w:t>
      </w:r>
      <w:r>
        <w:rPr>
          <w:rFonts w:eastAsia="方正仿宋_GBK" w:cs="方正仿宋_GBK" w:hint="eastAsia"/>
          <w:color w:val="000000"/>
          <w:sz w:val="33"/>
          <w:szCs w:val="33"/>
        </w:rPr>
        <w:t>万元，其中：人员经费</w:t>
      </w:r>
      <w:r>
        <w:rPr>
          <w:rFonts w:eastAsia="方正仿宋_GBK" w:cs="方正仿宋_GBK" w:hint="eastAsia"/>
          <w:color w:val="000000"/>
          <w:sz w:val="33"/>
          <w:szCs w:val="33"/>
        </w:rPr>
        <w:t>1038.91</w:t>
      </w:r>
      <w:r>
        <w:rPr>
          <w:rFonts w:eastAsia="方正仿宋_GBK" w:cs="方正仿宋_GBK" w:hint="eastAsia"/>
          <w:color w:val="000000"/>
          <w:sz w:val="33"/>
          <w:szCs w:val="33"/>
        </w:rPr>
        <w:t>万元，主要包括：基本工资、津贴补贴、机关事业单位基本养老保险缴费、职业年金缴费、职工基本医疗保险缴费、公务员医疗补助缴费、其他工资福利支出、生活补助、其他对个人和家庭的补助支出等。日常公用经费</w:t>
      </w:r>
      <w:r>
        <w:rPr>
          <w:rFonts w:eastAsia="方正仿宋_GBK" w:cs="方正仿宋_GBK" w:hint="eastAsia"/>
          <w:color w:val="000000"/>
          <w:sz w:val="33"/>
          <w:szCs w:val="33"/>
        </w:rPr>
        <w:t>421.62</w:t>
      </w:r>
      <w:r>
        <w:rPr>
          <w:rFonts w:eastAsia="方正仿宋_GBK" w:cs="方正仿宋_GBK" w:hint="eastAsia"/>
          <w:color w:val="000000"/>
          <w:sz w:val="33"/>
          <w:szCs w:val="33"/>
        </w:rPr>
        <w:t>万元，主要包括：办公费、印刷费、水费、电费、邮电费、、物业管理费、差旅费、维修（护）费、会议费、培训费、公务接待费、劳务费、工会经费、公务用车运行维护费、其他交通费、其他商品和服务支出。</w:t>
      </w:r>
    </w:p>
    <w:p w14:paraId="542F23C4" w14:textId="77777777" w:rsidR="009E0964" w:rsidRDefault="00000000">
      <w:pPr>
        <w:tabs>
          <w:tab w:val="right" w:pos="8306"/>
        </w:tabs>
        <w:spacing w:line="590" w:lineRule="exact"/>
        <w:ind w:firstLineChars="150" w:firstLine="495"/>
        <w:outlineLvl w:val="1"/>
        <w:rPr>
          <w:rStyle w:val="20"/>
          <w:rFonts w:ascii="方正黑体_GBK" w:eastAsia="方正黑体_GBK" w:hAnsi="方正黑体_GBK" w:cs="方正黑体_GBK"/>
          <w:b w:val="0"/>
          <w:bCs w:val="0"/>
          <w:sz w:val="33"/>
          <w:szCs w:val="33"/>
        </w:rPr>
      </w:pPr>
      <w:bookmarkStart w:id="41" w:name="_Toc15377215"/>
      <w:bookmarkStart w:id="42" w:name="_Toc15396609"/>
      <w:r>
        <w:rPr>
          <w:rStyle w:val="20"/>
          <w:rFonts w:ascii="方正黑体_GBK" w:eastAsia="方正黑体_GBK" w:hAnsi="方正黑体_GBK" w:cs="方正黑体_GBK" w:hint="eastAsia"/>
          <w:b w:val="0"/>
          <w:bCs w:val="0"/>
          <w:sz w:val="33"/>
          <w:szCs w:val="33"/>
        </w:rPr>
        <w:t>七、一般公共预算财政拨款项目支出决算情况说明</w:t>
      </w:r>
    </w:p>
    <w:p w14:paraId="2F7BE8C7" w14:textId="77777777" w:rsidR="009E0964" w:rsidRDefault="00000000">
      <w:pPr>
        <w:spacing w:line="590" w:lineRule="exact"/>
        <w:ind w:firstLine="645"/>
        <w:rPr>
          <w:rFonts w:eastAsia="方正仿宋_GBK" w:cs="方正仿宋_GBK"/>
          <w:color w:val="000000"/>
          <w:sz w:val="33"/>
          <w:szCs w:val="33"/>
        </w:rPr>
      </w:pPr>
      <w:r>
        <w:rPr>
          <w:rFonts w:eastAsia="方正仿宋_GBK" w:cs="方正仿宋_GBK" w:hint="eastAsia"/>
          <w:color w:val="000000"/>
          <w:sz w:val="33"/>
          <w:szCs w:val="33"/>
        </w:rPr>
        <w:t>2022</w:t>
      </w:r>
      <w:r>
        <w:rPr>
          <w:rFonts w:eastAsia="方正仿宋_GBK" w:cs="方正仿宋_GBK" w:hint="eastAsia"/>
          <w:sz w:val="33"/>
          <w:szCs w:val="33"/>
        </w:rPr>
        <w:t>年一般公共预算财政拨款项目支出</w:t>
      </w:r>
      <w:r>
        <w:rPr>
          <w:rFonts w:eastAsia="方正仿宋_GBK" w:cs="方正仿宋_GBK" w:hint="eastAsia"/>
          <w:color w:val="000000"/>
          <w:sz w:val="33"/>
          <w:szCs w:val="33"/>
        </w:rPr>
        <w:t>103.11</w:t>
      </w:r>
      <w:r>
        <w:rPr>
          <w:rFonts w:eastAsia="方正仿宋_GBK" w:cs="方正仿宋_GBK" w:hint="eastAsia"/>
          <w:sz w:val="33"/>
          <w:szCs w:val="33"/>
        </w:rPr>
        <w:t>万元，其中：司法救助项目支出</w:t>
      </w:r>
      <w:r>
        <w:rPr>
          <w:rFonts w:eastAsia="方正仿宋_GBK" w:cs="方正仿宋_GBK" w:hint="eastAsia"/>
          <w:color w:val="000000"/>
          <w:sz w:val="33"/>
          <w:szCs w:val="33"/>
        </w:rPr>
        <w:t>17.6</w:t>
      </w:r>
      <w:r>
        <w:rPr>
          <w:rFonts w:eastAsia="方正仿宋_GBK" w:cs="方正仿宋_GBK" w:hint="eastAsia"/>
          <w:color w:val="000000"/>
          <w:sz w:val="33"/>
          <w:szCs w:val="33"/>
        </w:rPr>
        <w:t>万元，全部用于：国家司法救助支出。</w:t>
      </w:r>
      <w:r>
        <w:rPr>
          <w:rFonts w:eastAsia="方正仿宋_GBK" w:cs="方正仿宋_GBK" w:hint="eastAsia"/>
          <w:sz w:val="33"/>
          <w:szCs w:val="33"/>
        </w:rPr>
        <w:t>检察监督项目支出</w:t>
      </w:r>
      <w:r>
        <w:rPr>
          <w:rFonts w:eastAsia="方正仿宋_GBK" w:cs="方正仿宋_GBK" w:hint="eastAsia"/>
          <w:sz w:val="33"/>
          <w:szCs w:val="33"/>
        </w:rPr>
        <w:t>85.51</w:t>
      </w:r>
      <w:r>
        <w:rPr>
          <w:rFonts w:eastAsia="方正仿宋_GBK" w:cs="方正仿宋_GBK" w:hint="eastAsia"/>
          <w:color w:val="000000"/>
          <w:sz w:val="33"/>
          <w:szCs w:val="33"/>
        </w:rPr>
        <w:t>万元</w:t>
      </w:r>
      <w:r>
        <w:rPr>
          <w:rFonts w:eastAsia="方正仿宋_GBK" w:cs="方正仿宋_GBK" w:hint="eastAsia"/>
          <w:sz w:val="33"/>
          <w:szCs w:val="33"/>
        </w:rPr>
        <w:t>，</w:t>
      </w:r>
      <w:r>
        <w:rPr>
          <w:rFonts w:eastAsia="方正仿宋_GBK" w:cs="方正仿宋_GBK" w:hint="eastAsia"/>
          <w:color w:val="000000"/>
          <w:sz w:val="33"/>
          <w:szCs w:val="33"/>
        </w:rPr>
        <w:t>包括办公费、水费、电费、邮电费、物业管理费、差旅费、维修（护）费、被装购置费、劳务费、其他商品和服务支出、办公设备购置、专用设备购置。</w:t>
      </w:r>
    </w:p>
    <w:bookmarkEnd w:id="41"/>
    <w:bookmarkEnd w:id="42"/>
    <w:p w14:paraId="3F9DD437" w14:textId="77777777" w:rsidR="009E0964" w:rsidRDefault="009E0964">
      <w:pPr>
        <w:spacing w:line="590" w:lineRule="exact"/>
        <w:ind w:firstLine="640"/>
        <w:outlineLvl w:val="1"/>
        <w:rPr>
          <w:rStyle w:val="20"/>
          <w:rFonts w:ascii="方正黑体_GBK" w:eastAsia="方正黑体_GBK" w:hAnsi="方正黑体_GBK" w:cs="方正黑体_GBK"/>
          <w:b w:val="0"/>
          <w:bCs w:val="0"/>
          <w:sz w:val="33"/>
          <w:szCs w:val="33"/>
        </w:rPr>
      </w:pPr>
    </w:p>
    <w:p w14:paraId="24E3051E" w14:textId="77777777" w:rsidR="009E0964" w:rsidRDefault="00000000">
      <w:pPr>
        <w:spacing w:line="590" w:lineRule="exact"/>
        <w:ind w:firstLine="640"/>
        <w:outlineLvl w:val="1"/>
        <w:rPr>
          <w:rStyle w:val="20"/>
          <w:rFonts w:eastAsia="黑体"/>
          <w:b w:val="0"/>
          <w:sz w:val="33"/>
          <w:szCs w:val="33"/>
        </w:rPr>
      </w:pPr>
      <w:r>
        <w:rPr>
          <w:rStyle w:val="20"/>
          <w:rFonts w:ascii="方正黑体_GBK" w:eastAsia="方正黑体_GBK" w:hAnsi="方正黑体_GBK" w:cs="方正黑体_GBK" w:hint="eastAsia"/>
          <w:b w:val="0"/>
          <w:bCs w:val="0"/>
          <w:sz w:val="33"/>
          <w:szCs w:val="33"/>
        </w:rPr>
        <w:lastRenderedPageBreak/>
        <w:t>八、“三公”经费财政拨款支出决算情况说明</w:t>
      </w:r>
    </w:p>
    <w:p w14:paraId="34482026" w14:textId="77777777" w:rsidR="009E0964" w:rsidRDefault="00000000">
      <w:pPr>
        <w:spacing w:line="590" w:lineRule="exact"/>
        <w:ind w:firstLineChars="200" w:firstLine="663"/>
        <w:outlineLvl w:val="2"/>
        <w:rPr>
          <w:rFonts w:ascii="方正楷体_GBK" w:eastAsia="方正楷体_GBK" w:hAnsi="方正楷体_GBK" w:cs="方正楷体_GBK"/>
          <w:b/>
          <w:color w:val="000000"/>
          <w:sz w:val="33"/>
          <w:szCs w:val="33"/>
        </w:rPr>
      </w:pPr>
      <w:bookmarkStart w:id="43" w:name="_Toc15377216"/>
      <w:r>
        <w:rPr>
          <w:rFonts w:ascii="方正楷体_GBK" w:eastAsia="方正楷体_GBK" w:hAnsi="方正楷体_GBK" w:cs="方正楷体_GBK" w:hint="eastAsia"/>
          <w:b/>
          <w:color w:val="000000"/>
          <w:sz w:val="33"/>
          <w:szCs w:val="33"/>
        </w:rPr>
        <w:t>（一）“三公”经费财政拨款支出决算总体情况说明</w:t>
      </w:r>
      <w:bookmarkEnd w:id="43"/>
    </w:p>
    <w:p w14:paraId="4E0619E3" w14:textId="77777777" w:rsidR="009E0964" w:rsidRDefault="00000000">
      <w:pPr>
        <w:spacing w:line="590" w:lineRule="exact"/>
        <w:ind w:firstLine="640"/>
        <w:rPr>
          <w:rFonts w:eastAsia="方正仿宋_GBK" w:cs="方正仿宋_GBK"/>
          <w:color w:val="000000"/>
          <w:sz w:val="33"/>
          <w:szCs w:val="33"/>
        </w:rPr>
      </w:pPr>
      <w:r>
        <w:rPr>
          <w:rFonts w:eastAsia="方正仿宋_GBK" w:cs="方正仿宋_GBK" w:hint="eastAsia"/>
          <w:color w:val="000000"/>
          <w:sz w:val="33"/>
          <w:szCs w:val="33"/>
        </w:rPr>
        <w:t>2022</w:t>
      </w:r>
      <w:r>
        <w:rPr>
          <w:rFonts w:eastAsia="方正仿宋_GBK" w:cs="方正仿宋_GBK" w:hint="eastAsia"/>
          <w:color w:val="000000"/>
          <w:sz w:val="33"/>
          <w:szCs w:val="33"/>
        </w:rPr>
        <w:t>年“三公”经费财政拨款支出决算为</w:t>
      </w:r>
      <w:r>
        <w:rPr>
          <w:rFonts w:eastAsia="方正仿宋_GBK" w:cs="方正仿宋_GBK" w:hint="eastAsia"/>
          <w:color w:val="000000"/>
          <w:sz w:val="33"/>
          <w:szCs w:val="33"/>
        </w:rPr>
        <w:t>22.83</w:t>
      </w:r>
      <w:r>
        <w:rPr>
          <w:rFonts w:eastAsia="方正仿宋_GBK" w:cs="方正仿宋_GBK" w:hint="eastAsia"/>
          <w:color w:val="000000"/>
          <w:sz w:val="33"/>
          <w:szCs w:val="33"/>
        </w:rPr>
        <w:t>万元，完成预算</w:t>
      </w:r>
      <w:r>
        <w:rPr>
          <w:rFonts w:eastAsia="方正仿宋_GBK" w:cs="方正仿宋_GBK" w:hint="eastAsia"/>
          <w:color w:val="000000"/>
          <w:sz w:val="33"/>
          <w:szCs w:val="33"/>
        </w:rPr>
        <w:t>65.83%</w:t>
      </w:r>
      <w:r>
        <w:rPr>
          <w:rFonts w:eastAsia="方正仿宋_GBK" w:cs="方正仿宋_GBK" w:hint="eastAsia"/>
          <w:color w:val="000000"/>
          <w:sz w:val="33"/>
          <w:szCs w:val="33"/>
        </w:rPr>
        <w:t>，与</w:t>
      </w:r>
      <w:r>
        <w:rPr>
          <w:rFonts w:eastAsia="方正仿宋_GBK" w:cs="方正仿宋_GBK" w:hint="eastAsia"/>
          <w:color w:val="000000"/>
          <w:sz w:val="33"/>
          <w:szCs w:val="33"/>
        </w:rPr>
        <w:t>2021</w:t>
      </w:r>
      <w:r>
        <w:rPr>
          <w:rFonts w:eastAsia="方正仿宋_GBK" w:cs="方正仿宋_GBK" w:hint="eastAsia"/>
          <w:color w:val="000000"/>
          <w:sz w:val="33"/>
          <w:szCs w:val="33"/>
        </w:rPr>
        <w:t>年决算支出</w:t>
      </w:r>
      <w:r>
        <w:rPr>
          <w:rFonts w:eastAsia="方正仿宋_GBK" w:cs="方正仿宋_GBK" w:hint="eastAsia"/>
          <w:color w:val="000000"/>
          <w:sz w:val="33"/>
          <w:szCs w:val="33"/>
        </w:rPr>
        <w:t>22.79</w:t>
      </w:r>
      <w:r>
        <w:rPr>
          <w:rFonts w:eastAsia="方正仿宋_GBK" w:cs="方正仿宋_GBK" w:hint="eastAsia"/>
          <w:color w:val="000000"/>
          <w:sz w:val="33"/>
          <w:szCs w:val="33"/>
        </w:rPr>
        <w:t>万元基本持平</w:t>
      </w:r>
      <w:r>
        <w:rPr>
          <w:rFonts w:eastAsia="方正仿宋_GBK" w:cs="方正仿宋_GBK" w:hint="eastAsia"/>
          <w:sz w:val="33"/>
          <w:szCs w:val="33"/>
        </w:rPr>
        <w:t>。</w:t>
      </w:r>
      <w:r>
        <w:rPr>
          <w:rFonts w:eastAsia="方正仿宋_GBK" w:cs="方正仿宋_GBK" w:hint="eastAsia"/>
          <w:color w:val="000000"/>
          <w:sz w:val="33"/>
          <w:szCs w:val="33"/>
        </w:rPr>
        <w:t>决算数小于预算数的主要原因是</w:t>
      </w:r>
      <w:r>
        <w:rPr>
          <w:rFonts w:eastAsia="方正仿宋_GBK" w:cs="方正仿宋_GBK" w:hint="eastAsia"/>
          <w:sz w:val="33"/>
          <w:szCs w:val="33"/>
        </w:rPr>
        <w:t>坚持厉行节约的结果</w:t>
      </w:r>
      <w:r>
        <w:rPr>
          <w:rFonts w:eastAsia="方正仿宋_GBK" w:cs="方正仿宋_GBK" w:hint="eastAsia"/>
          <w:color w:val="000000"/>
          <w:sz w:val="33"/>
          <w:szCs w:val="33"/>
        </w:rPr>
        <w:t>。</w:t>
      </w:r>
    </w:p>
    <w:p w14:paraId="5B1BE943" w14:textId="77777777" w:rsidR="009E0964" w:rsidRDefault="00000000">
      <w:pPr>
        <w:spacing w:line="590" w:lineRule="exact"/>
        <w:ind w:firstLine="640"/>
        <w:outlineLvl w:val="2"/>
        <w:rPr>
          <w:rFonts w:eastAsia="仿宋"/>
          <w:b/>
          <w:color w:val="000000"/>
          <w:sz w:val="33"/>
          <w:szCs w:val="33"/>
        </w:rPr>
      </w:pPr>
      <w:bookmarkStart w:id="44" w:name="_Toc15377217"/>
      <w:r>
        <w:rPr>
          <w:rFonts w:ascii="方正楷体_GBK" w:eastAsia="方正楷体_GBK" w:hAnsi="方正楷体_GBK" w:cs="方正楷体_GBK" w:hint="eastAsia"/>
          <w:b/>
          <w:color w:val="000000"/>
          <w:sz w:val="33"/>
          <w:szCs w:val="33"/>
        </w:rPr>
        <w:t>（二）“三公”经费财政拨款支出决算具体情况说明</w:t>
      </w:r>
      <w:bookmarkEnd w:id="44"/>
    </w:p>
    <w:p w14:paraId="58D09A56" w14:textId="77777777" w:rsidR="009E0964" w:rsidRDefault="00000000">
      <w:pPr>
        <w:spacing w:line="590" w:lineRule="exact"/>
        <w:ind w:firstLine="641"/>
        <w:rPr>
          <w:rFonts w:eastAsia="方正仿宋_GBK"/>
          <w:color w:val="000000"/>
          <w:sz w:val="33"/>
          <w:szCs w:val="33"/>
        </w:rPr>
      </w:pPr>
      <w:r>
        <w:rPr>
          <w:rFonts w:eastAsia="方正仿宋_GBK"/>
          <w:color w:val="000000"/>
          <w:sz w:val="33"/>
          <w:szCs w:val="33"/>
        </w:rPr>
        <w:t>2022</w:t>
      </w:r>
      <w:r>
        <w:rPr>
          <w:rFonts w:eastAsia="方正仿宋_GBK"/>
          <w:color w:val="000000"/>
          <w:sz w:val="33"/>
          <w:szCs w:val="33"/>
        </w:rPr>
        <w:t>年</w:t>
      </w:r>
      <w:r>
        <w:rPr>
          <w:rFonts w:eastAsia="方正仿宋_GBK"/>
          <w:color w:val="000000"/>
          <w:sz w:val="33"/>
          <w:szCs w:val="33"/>
        </w:rPr>
        <w:t>“</w:t>
      </w:r>
      <w:r>
        <w:rPr>
          <w:rFonts w:eastAsia="方正仿宋_GBK"/>
          <w:color w:val="000000"/>
          <w:sz w:val="33"/>
          <w:szCs w:val="33"/>
        </w:rPr>
        <w:t>三公</w:t>
      </w:r>
      <w:r>
        <w:rPr>
          <w:rFonts w:eastAsia="方正仿宋_GBK"/>
          <w:color w:val="000000"/>
          <w:sz w:val="33"/>
          <w:szCs w:val="33"/>
        </w:rPr>
        <w:t>”</w:t>
      </w:r>
      <w:r>
        <w:rPr>
          <w:rFonts w:eastAsia="方正仿宋_GBK"/>
          <w:color w:val="000000"/>
          <w:sz w:val="33"/>
          <w:szCs w:val="33"/>
        </w:rPr>
        <w:t>经费财政拨款支出</w:t>
      </w:r>
      <w:r>
        <w:rPr>
          <w:rFonts w:eastAsia="方正仿宋_GBK"/>
          <w:sz w:val="33"/>
          <w:szCs w:val="33"/>
        </w:rPr>
        <w:t>22.83</w:t>
      </w:r>
      <w:r>
        <w:rPr>
          <w:rFonts w:eastAsia="方正仿宋_GBK"/>
          <w:sz w:val="33"/>
          <w:szCs w:val="33"/>
        </w:rPr>
        <w:t>万元，与</w:t>
      </w:r>
      <w:r>
        <w:rPr>
          <w:rFonts w:eastAsia="方正仿宋_GBK"/>
          <w:sz w:val="33"/>
          <w:szCs w:val="33"/>
        </w:rPr>
        <w:t>2021</w:t>
      </w:r>
      <w:r>
        <w:rPr>
          <w:rFonts w:eastAsia="方正仿宋_GBK"/>
          <w:sz w:val="33"/>
          <w:szCs w:val="33"/>
        </w:rPr>
        <w:t>年决算支出</w:t>
      </w:r>
      <w:r>
        <w:rPr>
          <w:rFonts w:eastAsia="方正仿宋_GBK"/>
          <w:sz w:val="33"/>
          <w:szCs w:val="33"/>
        </w:rPr>
        <w:t>22.79</w:t>
      </w:r>
      <w:r>
        <w:rPr>
          <w:rFonts w:eastAsia="方正仿宋_GBK"/>
          <w:sz w:val="33"/>
          <w:szCs w:val="33"/>
        </w:rPr>
        <w:t>万元基本持平。其中：因公出</w:t>
      </w:r>
      <w:r>
        <w:rPr>
          <w:rFonts w:eastAsia="方正仿宋_GBK"/>
          <w:color w:val="000000"/>
          <w:sz w:val="33"/>
          <w:szCs w:val="33"/>
        </w:rPr>
        <w:t>国（境）费支出决算</w:t>
      </w:r>
      <w:r>
        <w:rPr>
          <w:rFonts w:eastAsia="方正仿宋_GBK"/>
          <w:color w:val="000000"/>
          <w:sz w:val="33"/>
          <w:szCs w:val="33"/>
        </w:rPr>
        <w:t>0</w:t>
      </w:r>
      <w:r>
        <w:rPr>
          <w:rFonts w:eastAsia="方正仿宋_GBK"/>
          <w:color w:val="000000"/>
          <w:sz w:val="33"/>
          <w:szCs w:val="33"/>
        </w:rPr>
        <w:t>万元，占</w:t>
      </w:r>
      <w:r>
        <w:rPr>
          <w:rFonts w:eastAsia="方正仿宋_GBK"/>
          <w:color w:val="000000"/>
          <w:sz w:val="33"/>
          <w:szCs w:val="33"/>
        </w:rPr>
        <w:t>0%</w:t>
      </w:r>
      <w:r>
        <w:rPr>
          <w:rFonts w:eastAsia="方正仿宋_GBK"/>
          <w:color w:val="000000"/>
          <w:sz w:val="33"/>
          <w:szCs w:val="33"/>
        </w:rPr>
        <w:t>；公务用车购置及运行维护费支出决算</w:t>
      </w:r>
      <w:r>
        <w:rPr>
          <w:rFonts w:eastAsia="方正仿宋_GBK"/>
          <w:color w:val="000000"/>
          <w:sz w:val="33"/>
          <w:szCs w:val="33"/>
        </w:rPr>
        <w:t>19.65</w:t>
      </w:r>
      <w:r>
        <w:rPr>
          <w:rFonts w:eastAsia="方正仿宋_GBK"/>
          <w:color w:val="000000"/>
          <w:sz w:val="33"/>
          <w:szCs w:val="33"/>
        </w:rPr>
        <w:t>万元，占</w:t>
      </w:r>
      <w:r>
        <w:rPr>
          <w:rFonts w:eastAsia="方正仿宋_GBK"/>
          <w:color w:val="000000"/>
          <w:sz w:val="33"/>
          <w:szCs w:val="33"/>
        </w:rPr>
        <w:t>86%</w:t>
      </w:r>
      <w:r>
        <w:rPr>
          <w:rFonts w:eastAsia="方正仿宋_GBK"/>
          <w:color w:val="000000"/>
          <w:sz w:val="33"/>
          <w:szCs w:val="33"/>
        </w:rPr>
        <w:t>；公务接待费支出决算</w:t>
      </w:r>
      <w:r>
        <w:rPr>
          <w:rFonts w:eastAsia="方正仿宋_GBK"/>
          <w:color w:val="000000"/>
          <w:sz w:val="33"/>
          <w:szCs w:val="33"/>
        </w:rPr>
        <w:t>3.18</w:t>
      </w:r>
      <w:r>
        <w:rPr>
          <w:rFonts w:eastAsia="方正仿宋_GBK"/>
          <w:color w:val="000000"/>
          <w:sz w:val="33"/>
          <w:szCs w:val="33"/>
        </w:rPr>
        <w:t>万元，占</w:t>
      </w:r>
      <w:r>
        <w:rPr>
          <w:rFonts w:eastAsia="方正仿宋_GBK"/>
          <w:color w:val="000000"/>
          <w:sz w:val="33"/>
          <w:szCs w:val="33"/>
        </w:rPr>
        <w:t>14%</w:t>
      </w:r>
      <w:r>
        <w:rPr>
          <w:rFonts w:eastAsia="方正仿宋_GBK"/>
          <w:color w:val="000000"/>
          <w:sz w:val="33"/>
          <w:szCs w:val="33"/>
        </w:rPr>
        <w:t>。具体情况如下：</w:t>
      </w:r>
    </w:p>
    <w:p w14:paraId="55BDBDC4" w14:textId="77777777" w:rsidR="009E0964" w:rsidRDefault="00000000">
      <w:pPr>
        <w:spacing w:line="590" w:lineRule="exact"/>
        <w:ind w:firstLine="641"/>
        <w:rPr>
          <w:rFonts w:eastAsia="仿宋"/>
          <w:color w:val="000000"/>
          <w:sz w:val="33"/>
          <w:szCs w:val="33"/>
        </w:rPr>
      </w:pPr>
      <w:r>
        <w:rPr>
          <w:rFonts w:eastAsia="方正仿宋_GBK"/>
          <w:color w:val="000000"/>
          <w:sz w:val="33"/>
          <w:szCs w:val="33"/>
        </w:rPr>
        <w:t>（图</w:t>
      </w:r>
      <w:r>
        <w:rPr>
          <w:rFonts w:eastAsia="方正仿宋_GBK"/>
          <w:color w:val="000000"/>
          <w:sz w:val="33"/>
          <w:szCs w:val="33"/>
        </w:rPr>
        <w:t>7</w:t>
      </w:r>
      <w:r>
        <w:rPr>
          <w:rFonts w:eastAsia="方正仿宋_GBK"/>
          <w:color w:val="000000"/>
          <w:sz w:val="33"/>
          <w:szCs w:val="33"/>
        </w:rPr>
        <w:t>：</w:t>
      </w:r>
      <w:r>
        <w:rPr>
          <w:rFonts w:eastAsia="方正仿宋_GBK"/>
          <w:color w:val="000000"/>
          <w:sz w:val="33"/>
          <w:szCs w:val="33"/>
        </w:rPr>
        <w:t>“</w:t>
      </w:r>
      <w:r>
        <w:rPr>
          <w:rFonts w:eastAsia="方正仿宋_GBK"/>
          <w:color w:val="000000"/>
          <w:sz w:val="33"/>
          <w:szCs w:val="33"/>
        </w:rPr>
        <w:t>三公</w:t>
      </w:r>
      <w:r>
        <w:rPr>
          <w:rFonts w:eastAsia="方正仿宋_GBK"/>
          <w:color w:val="000000"/>
          <w:sz w:val="33"/>
          <w:szCs w:val="33"/>
        </w:rPr>
        <w:t>”</w:t>
      </w:r>
      <w:r>
        <w:rPr>
          <w:rFonts w:eastAsia="方正仿宋_GBK"/>
          <w:color w:val="000000"/>
          <w:sz w:val="33"/>
          <w:szCs w:val="33"/>
        </w:rPr>
        <w:t>经费财政拨款支出结构）（饼状图）</w:t>
      </w:r>
    </w:p>
    <w:p w14:paraId="6B25F0F3" w14:textId="77777777" w:rsidR="009E0964" w:rsidRDefault="00000000">
      <w:pPr>
        <w:pStyle w:val="a0"/>
        <w:spacing w:before="93"/>
      </w:pPr>
      <w:r>
        <w:rPr>
          <w:noProof/>
        </w:rPr>
        <w:drawing>
          <wp:inline distT="0" distB="0" distL="0" distR="0" wp14:anchorId="75584C93" wp14:editId="577E9D76">
            <wp:extent cx="5210810" cy="1693545"/>
            <wp:effectExtent l="19050" t="0" r="27388" b="1822"/>
            <wp:docPr id="1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99997EF" w14:textId="77777777" w:rsidR="009E0964" w:rsidRDefault="00000000">
      <w:pPr>
        <w:spacing w:line="590" w:lineRule="exact"/>
        <w:ind w:firstLine="640"/>
        <w:rPr>
          <w:rFonts w:ascii="方正仿宋_GBK" w:eastAsia="方正仿宋_GBK" w:hAnsi="方正仿宋_GBK" w:cs="方正仿宋_GBK"/>
          <w:b/>
          <w:color w:val="000000"/>
          <w:sz w:val="33"/>
          <w:szCs w:val="33"/>
        </w:rPr>
      </w:pPr>
      <w:bookmarkStart w:id="45" w:name="_Toc15377218"/>
      <w:bookmarkStart w:id="46" w:name="_Toc15396610"/>
      <w:r>
        <w:rPr>
          <w:rFonts w:eastAsia="方正仿宋_GBK" w:hint="eastAsia"/>
          <w:b/>
          <w:color w:val="000000"/>
          <w:sz w:val="33"/>
          <w:szCs w:val="33"/>
        </w:rPr>
        <w:t>1.</w:t>
      </w:r>
      <w:r>
        <w:rPr>
          <w:rFonts w:ascii="方正仿宋_GBK" w:eastAsia="方正仿宋_GBK" w:hAnsi="方正仿宋_GBK" w:cs="方正仿宋_GBK" w:hint="eastAsia"/>
          <w:b/>
          <w:color w:val="000000"/>
          <w:sz w:val="33"/>
          <w:szCs w:val="33"/>
        </w:rPr>
        <w:t>因公出国（境）经费支出0万元。</w:t>
      </w:r>
    </w:p>
    <w:p w14:paraId="046676D5" w14:textId="77777777" w:rsidR="009E0964" w:rsidRDefault="00000000">
      <w:pPr>
        <w:spacing w:line="590" w:lineRule="exact"/>
        <w:ind w:firstLine="640"/>
        <w:rPr>
          <w:rFonts w:eastAsia="方正仿宋_GBK"/>
          <w:b/>
          <w:color w:val="000000"/>
          <w:sz w:val="33"/>
          <w:szCs w:val="33"/>
        </w:rPr>
      </w:pPr>
      <w:r>
        <w:rPr>
          <w:rFonts w:eastAsia="方正仿宋_GBK"/>
          <w:b/>
          <w:color w:val="000000"/>
          <w:sz w:val="33"/>
          <w:szCs w:val="33"/>
        </w:rPr>
        <w:t>2.</w:t>
      </w:r>
      <w:r>
        <w:rPr>
          <w:rFonts w:eastAsia="方正仿宋_GBK"/>
          <w:b/>
          <w:color w:val="000000"/>
          <w:sz w:val="33"/>
          <w:szCs w:val="33"/>
        </w:rPr>
        <w:t>公务用车购置及运行维护费支出</w:t>
      </w:r>
      <w:r>
        <w:rPr>
          <w:rFonts w:eastAsia="方正仿宋_GBK"/>
          <w:b/>
          <w:color w:val="000000"/>
          <w:sz w:val="33"/>
          <w:szCs w:val="33"/>
        </w:rPr>
        <w:t>19.65</w:t>
      </w:r>
      <w:r>
        <w:rPr>
          <w:rFonts w:eastAsia="方正仿宋_GBK"/>
          <w:b/>
          <w:color w:val="000000"/>
          <w:sz w:val="33"/>
          <w:szCs w:val="33"/>
        </w:rPr>
        <w:t>万元</w:t>
      </w:r>
      <w:r>
        <w:rPr>
          <w:rFonts w:eastAsia="方正仿宋_GBK"/>
          <w:color w:val="000000"/>
          <w:sz w:val="33"/>
          <w:szCs w:val="33"/>
        </w:rPr>
        <w:t>,</w:t>
      </w:r>
      <w:r>
        <w:rPr>
          <w:rStyle w:val="ac"/>
          <w:rFonts w:eastAsia="方正仿宋_GBK"/>
          <w:bCs/>
          <w:color w:val="000000"/>
          <w:sz w:val="33"/>
          <w:szCs w:val="33"/>
        </w:rPr>
        <w:t>完成预算</w:t>
      </w:r>
      <w:r>
        <w:rPr>
          <w:rStyle w:val="ac"/>
          <w:rFonts w:eastAsia="方正仿宋_GBK"/>
          <w:bCs/>
          <w:color w:val="000000"/>
          <w:sz w:val="33"/>
          <w:szCs w:val="33"/>
        </w:rPr>
        <w:t>66.39%</w:t>
      </w:r>
      <w:r>
        <w:rPr>
          <w:rStyle w:val="ac"/>
          <w:rFonts w:eastAsia="方正仿宋_GBK"/>
          <w:bCs/>
          <w:color w:val="000000"/>
          <w:sz w:val="33"/>
          <w:szCs w:val="33"/>
        </w:rPr>
        <w:t>。</w:t>
      </w:r>
      <w:r>
        <w:rPr>
          <w:rFonts w:eastAsia="方正仿宋_GBK"/>
          <w:color w:val="000000"/>
          <w:sz w:val="33"/>
          <w:szCs w:val="33"/>
        </w:rPr>
        <w:t>公务用车购置及运行维护费支出决算比</w:t>
      </w:r>
      <w:r>
        <w:rPr>
          <w:rFonts w:eastAsia="方正仿宋_GBK"/>
          <w:color w:val="000000"/>
          <w:sz w:val="33"/>
          <w:szCs w:val="33"/>
        </w:rPr>
        <w:t>2021</w:t>
      </w:r>
      <w:r>
        <w:rPr>
          <w:rFonts w:eastAsia="方正仿宋_GBK"/>
          <w:color w:val="000000"/>
          <w:sz w:val="33"/>
          <w:szCs w:val="33"/>
        </w:rPr>
        <w:t>年增加</w:t>
      </w:r>
      <w:r>
        <w:rPr>
          <w:rFonts w:eastAsia="方正仿宋_GBK"/>
          <w:color w:val="000000"/>
          <w:sz w:val="33"/>
          <w:szCs w:val="33"/>
        </w:rPr>
        <w:t>0.29</w:t>
      </w:r>
      <w:r>
        <w:rPr>
          <w:rFonts w:eastAsia="方正仿宋_GBK"/>
          <w:color w:val="000000"/>
          <w:sz w:val="33"/>
          <w:szCs w:val="33"/>
        </w:rPr>
        <w:t>万元，增长</w:t>
      </w:r>
      <w:r>
        <w:rPr>
          <w:rFonts w:eastAsia="方正仿宋_GBK"/>
          <w:color w:val="000000"/>
          <w:sz w:val="33"/>
          <w:szCs w:val="33"/>
        </w:rPr>
        <w:t>1.5%</w:t>
      </w:r>
      <w:r>
        <w:rPr>
          <w:rFonts w:eastAsia="方正仿宋_GBK"/>
          <w:color w:val="000000"/>
          <w:sz w:val="33"/>
          <w:szCs w:val="33"/>
        </w:rPr>
        <w:t>。主要原因是车辆状况的变化。</w:t>
      </w:r>
    </w:p>
    <w:p w14:paraId="69E97609" w14:textId="77777777" w:rsidR="009E0964" w:rsidRDefault="00000000">
      <w:pPr>
        <w:spacing w:line="590" w:lineRule="exact"/>
        <w:ind w:firstLineChars="200" w:firstLine="660"/>
        <w:rPr>
          <w:rFonts w:eastAsia="方正仿宋_GBK"/>
          <w:b/>
          <w:color w:val="000000"/>
          <w:sz w:val="33"/>
          <w:szCs w:val="33"/>
        </w:rPr>
      </w:pPr>
      <w:r>
        <w:rPr>
          <w:rFonts w:eastAsia="方正仿宋_GBK"/>
          <w:color w:val="000000"/>
          <w:sz w:val="33"/>
          <w:szCs w:val="33"/>
        </w:rPr>
        <w:t>其中：</w:t>
      </w:r>
      <w:r>
        <w:rPr>
          <w:rFonts w:eastAsia="方正仿宋_GBK"/>
          <w:b/>
          <w:color w:val="000000"/>
          <w:sz w:val="33"/>
          <w:szCs w:val="33"/>
        </w:rPr>
        <w:t>公务用车购置支出</w:t>
      </w:r>
      <w:r>
        <w:rPr>
          <w:rFonts w:eastAsia="方正仿宋_GBK"/>
          <w:sz w:val="33"/>
          <w:szCs w:val="33"/>
        </w:rPr>
        <w:t>0</w:t>
      </w:r>
      <w:r>
        <w:rPr>
          <w:rFonts w:eastAsia="方正仿宋_GBK"/>
          <w:sz w:val="33"/>
          <w:szCs w:val="33"/>
        </w:rPr>
        <w:t>万元，</w:t>
      </w:r>
      <w:r>
        <w:rPr>
          <w:rFonts w:eastAsia="方正仿宋_GBK"/>
          <w:color w:val="FF0000"/>
          <w:sz w:val="33"/>
          <w:szCs w:val="33"/>
        </w:rPr>
        <w:t xml:space="preserve"> </w:t>
      </w:r>
      <w:r>
        <w:rPr>
          <w:rFonts w:eastAsia="方正仿宋_GBK"/>
          <w:sz w:val="33"/>
          <w:szCs w:val="33"/>
        </w:rPr>
        <w:t>2021</w:t>
      </w:r>
      <w:r>
        <w:rPr>
          <w:rFonts w:eastAsia="方正仿宋_GBK"/>
          <w:sz w:val="33"/>
          <w:szCs w:val="33"/>
        </w:rPr>
        <w:t>年</w:t>
      </w:r>
      <w:r>
        <w:rPr>
          <w:rFonts w:eastAsia="方正仿宋_GBK"/>
          <w:b/>
          <w:color w:val="000000"/>
          <w:sz w:val="33"/>
          <w:szCs w:val="33"/>
        </w:rPr>
        <w:t>公务用车购置</w:t>
      </w:r>
      <w:r>
        <w:rPr>
          <w:rFonts w:eastAsia="方正仿宋_GBK"/>
          <w:b/>
          <w:color w:val="000000"/>
          <w:sz w:val="33"/>
          <w:szCs w:val="33"/>
        </w:rPr>
        <w:lastRenderedPageBreak/>
        <w:t>支出</w:t>
      </w:r>
      <w:r>
        <w:rPr>
          <w:rFonts w:eastAsia="方正仿宋_GBK"/>
          <w:sz w:val="33"/>
          <w:szCs w:val="33"/>
        </w:rPr>
        <w:t>0</w:t>
      </w:r>
      <w:r>
        <w:rPr>
          <w:rFonts w:eastAsia="方正仿宋_GBK"/>
          <w:sz w:val="33"/>
          <w:szCs w:val="33"/>
        </w:rPr>
        <w:t>万元。</w:t>
      </w:r>
      <w:r>
        <w:rPr>
          <w:rFonts w:eastAsia="方正仿宋_GBK"/>
          <w:color w:val="000000"/>
          <w:sz w:val="33"/>
          <w:szCs w:val="33"/>
        </w:rPr>
        <w:t>截至</w:t>
      </w:r>
      <w:r>
        <w:rPr>
          <w:rFonts w:eastAsia="方正仿宋_GBK"/>
          <w:color w:val="000000"/>
          <w:sz w:val="33"/>
          <w:szCs w:val="33"/>
        </w:rPr>
        <w:t>2022</w:t>
      </w:r>
      <w:r>
        <w:rPr>
          <w:rFonts w:eastAsia="方正仿宋_GBK"/>
          <w:color w:val="000000"/>
          <w:sz w:val="33"/>
          <w:szCs w:val="33"/>
        </w:rPr>
        <w:t>年</w:t>
      </w:r>
      <w:r>
        <w:rPr>
          <w:rFonts w:eastAsia="方正仿宋_GBK"/>
          <w:color w:val="000000"/>
          <w:sz w:val="33"/>
          <w:szCs w:val="33"/>
        </w:rPr>
        <w:t>12</w:t>
      </w:r>
      <w:r>
        <w:rPr>
          <w:rFonts w:eastAsia="方正仿宋_GBK"/>
          <w:color w:val="000000"/>
          <w:sz w:val="33"/>
          <w:szCs w:val="33"/>
        </w:rPr>
        <w:t>月底，单位共有公务用车</w:t>
      </w:r>
      <w:r>
        <w:rPr>
          <w:rFonts w:eastAsia="方正仿宋_GBK"/>
          <w:color w:val="000000"/>
          <w:sz w:val="33"/>
          <w:szCs w:val="33"/>
        </w:rPr>
        <w:t>9</w:t>
      </w:r>
      <w:r>
        <w:rPr>
          <w:rFonts w:eastAsia="方正仿宋_GBK"/>
          <w:color w:val="000000"/>
          <w:sz w:val="33"/>
          <w:szCs w:val="33"/>
        </w:rPr>
        <w:t>辆，其中：轿车</w:t>
      </w:r>
      <w:r>
        <w:rPr>
          <w:rFonts w:eastAsia="方正仿宋_GBK"/>
          <w:color w:val="000000"/>
          <w:sz w:val="33"/>
          <w:szCs w:val="33"/>
        </w:rPr>
        <w:t>7</w:t>
      </w:r>
      <w:r>
        <w:rPr>
          <w:rFonts w:eastAsia="方正仿宋_GBK"/>
          <w:color w:val="000000"/>
          <w:sz w:val="33"/>
          <w:szCs w:val="33"/>
        </w:rPr>
        <w:t>辆、越野车</w:t>
      </w:r>
      <w:r>
        <w:rPr>
          <w:rFonts w:eastAsia="方正仿宋_GBK"/>
          <w:color w:val="000000"/>
          <w:sz w:val="33"/>
          <w:szCs w:val="33"/>
        </w:rPr>
        <w:t>1</w:t>
      </w:r>
      <w:r>
        <w:rPr>
          <w:rFonts w:eastAsia="方正仿宋_GBK"/>
          <w:color w:val="000000"/>
          <w:sz w:val="33"/>
          <w:szCs w:val="33"/>
        </w:rPr>
        <w:t>辆、载客汽车</w:t>
      </w:r>
      <w:r>
        <w:rPr>
          <w:rFonts w:eastAsia="方正仿宋_GBK"/>
          <w:color w:val="000000"/>
          <w:sz w:val="33"/>
          <w:szCs w:val="33"/>
        </w:rPr>
        <w:t>1</w:t>
      </w:r>
      <w:r>
        <w:rPr>
          <w:rFonts w:eastAsia="方正仿宋_GBK"/>
          <w:color w:val="000000"/>
          <w:sz w:val="33"/>
          <w:szCs w:val="33"/>
        </w:rPr>
        <w:t>辆。</w:t>
      </w:r>
    </w:p>
    <w:p w14:paraId="3C621B00" w14:textId="77777777" w:rsidR="009E0964" w:rsidRDefault="00000000">
      <w:pPr>
        <w:spacing w:line="590" w:lineRule="exact"/>
        <w:ind w:firstLine="640"/>
        <w:rPr>
          <w:rFonts w:eastAsia="方正仿宋_GBK"/>
          <w:color w:val="000000"/>
          <w:sz w:val="33"/>
          <w:szCs w:val="33"/>
        </w:rPr>
      </w:pPr>
      <w:r>
        <w:rPr>
          <w:rFonts w:eastAsia="方正仿宋_GBK"/>
          <w:b/>
          <w:color w:val="000000"/>
          <w:sz w:val="33"/>
          <w:szCs w:val="33"/>
        </w:rPr>
        <w:t>公务用车运行维护费支出</w:t>
      </w:r>
      <w:r>
        <w:rPr>
          <w:rFonts w:eastAsia="方正仿宋_GBK"/>
          <w:sz w:val="33"/>
          <w:szCs w:val="33"/>
        </w:rPr>
        <w:t>19.65</w:t>
      </w:r>
      <w:r>
        <w:rPr>
          <w:rFonts w:eastAsia="方正仿宋_GBK"/>
          <w:sz w:val="33"/>
          <w:szCs w:val="33"/>
        </w:rPr>
        <w:t>万元，比</w:t>
      </w:r>
      <w:r>
        <w:rPr>
          <w:rFonts w:eastAsia="方正仿宋_GBK"/>
          <w:color w:val="000000"/>
          <w:sz w:val="33"/>
          <w:szCs w:val="33"/>
        </w:rPr>
        <w:t>2021</w:t>
      </w:r>
      <w:r>
        <w:rPr>
          <w:rFonts w:eastAsia="方正仿宋_GBK"/>
          <w:color w:val="000000"/>
          <w:sz w:val="33"/>
          <w:szCs w:val="33"/>
        </w:rPr>
        <w:t>年增加</w:t>
      </w:r>
      <w:r>
        <w:rPr>
          <w:rFonts w:eastAsia="方正仿宋_GBK"/>
          <w:color w:val="000000"/>
          <w:sz w:val="33"/>
          <w:szCs w:val="33"/>
        </w:rPr>
        <w:t>0.29</w:t>
      </w:r>
      <w:r>
        <w:rPr>
          <w:rFonts w:eastAsia="方正仿宋_GBK"/>
          <w:color w:val="000000"/>
          <w:sz w:val="33"/>
          <w:szCs w:val="33"/>
        </w:rPr>
        <w:t>万元，增长</w:t>
      </w:r>
      <w:r>
        <w:rPr>
          <w:rFonts w:eastAsia="方正仿宋_GBK"/>
          <w:color w:val="000000"/>
          <w:sz w:val="33"/>
          <w:szCs w:val="33"/>
        </w:rPr>
        <w:t>1.5%</w:t>
      </w:r>
      <w:r>
        <w:rPr>
          <w:rFonts w:eastAsia="方正仿宋_GBK"/>
          <w:color w:val="000000"/>
          <w:sz w:val="33"/>
          <w:szCs w:val="33"/>
        </w:rPr>
        <w:t>。主要原因是车辆状况的变化。</w:t>
      </w:r>
      <w:r>
        <w:rPr>
          <w:rFonts w:eastAsia="方正仿宋_GBK"/>
          <w:sz w:val="33"/>
          <w:szCs w:val="33"/>
        </w:rPr>
        <w:t>主要用于</w:t>
      </w:r>
      <w:r>
        <w:rPr>
          <w:rFonts w:eastAsia="方正仿宋_GBK"/>
          <w:color w:val="000000"/>
          <w:sz w:val="33"/>
          <w:szCs w:val="33"/>
        </w:rPr>
        <w:t>办公办案等所需的公务用车燃料费、维修费、过路过桥费、保险费等支出。</w:t>
      </w:r>
    </w:p>
    <w:p w14:paraId="1AB29FC6" w14:textId="77777777" w:rsidR="009E0964" w:rsidRDefault="00000000">
      <w:pPr>
        <w:spacing w:line="590" w:lineRule="exact"/>
        <w:ind w:firstLine="640"/>
        <w:rPr>
          <w:rFonts w:eastAsia="方正仿宋_GBK"/>
          <w:color w:val="000000"/>
          <w:sz w:val="33"/>
          <w:szCs w:val="33"/>
        </w:rPr>
      </w:pPr>
      <w:r>
        <w:rPr>
          <w:rFonts w:eastAsia="方正仿宋_GBK"/>
          <w:b/>
          <w:color w:val="000000"/>
          <w:sz w:val="33"/>
          <w:szCs w:val="33"/>
        </w:rPr>
        <w:t>3.</w:t>
      </w:r>
      <w:r>
        <w:rPr>
          <w:rFonts w:eastAsia="方正仿宋_GBK"/>
          <w:b/>
          <w:color w:val="000000"/>
          <w:sz w:val="33"/>
          <w:szCs w:val="33"/>
        </w:rPr>
        <w:t>公务接待费支出</w:t>
      </w:r>
      <w:r>
        <w:rPr>
          <w:rFonts w:eastAsia="方正仿宋_GBK"/>
          <w:color w:val="000000"/>
          <w:sz w:val="33"/>
          <w:szCs w:val="33"/>
        </w:rPr>
        <w:t>3.18</w:t>
      </w:r>
      <w:r>
        <w:rPr>
          <w:rFonts w:eastAsia="方正仿宋_GBK"/>
          <w:color w:val="000000"/>
          <w:sz w:val="33"/>
          <w:szCs w:val="33"/>
        </w:rPr>
        <w:t>万元，</w:t>
      </w:r>
      <w:r>
        <w:rPr>
          <w:rStyle w:val="ac"/>
          <w:rFonts w:eastAsia="方正仿宋_GBK"/>
          <w:bCs/>
          <w:color w:val="000000"/>
          <w:sz w:val="33"/>
          <w:szCs w:val="33"/>
        </w:rPr>
        <w:t>完成预算</w:t>
      </w:r>
      <w:r>
        <w:rPr>
          <w:rStyle w:val="ac"/>
          <w:rFonts w:eastAsia="方正仿宋_GBK"/>
          <w:bCs/>
          <w:color w:val="000000"/>
          <w:sz w:val="33"/>
          <w:szCs w:val="33"/>
        </w:rPr>
        <w:t>62.6%</w:t>
      </w:r>
      <w:r>
        <w:rPr>
          <w:rStyle w:val="ac"/>
          <w:rFonts w:eastAsia="方正仿宋_GBK"/>
          <w:bCs/>
          <w:color w:val="000000"/>
          <w:sz w:val="33"/>
          <w:szCs w:val="33"/>
        </w:rPr>
        <w:t>。</w:t>
      </w:r>
      <w:r>
        <w:rPr>
          <w:rFonts w:eastAsia="方正仿宋_GBK"/>
          <w:color w:val="000000"/>
          <w:sz w:val="33"/>
          <w:szCs w:val="33"/>
        </w:rPr>
        <w:t>公务接待费支出决算比</w:t>
      </w:r>
      <w:r>
        <w:rPr>
          <w:rFonts w:eastAsia="方正仿宋_GBK"/>
          <w:color w:val="000000"/>
          <w:sz w:val="33"/>
          <w:szCs w:val="33"/>
        </w:rPr>
        <w:t>2021</w:t>
      </w:r>
      <w:r>
        <w:rPr>
          <w:rFonts w:eastAsia="方正仿宋_GBK"/>
          <w:color w:val="000000"/>
          <w:sz w:val="33"/>
          <w:szCs w:val="33"/>
        </w:rPr>
        <w:t>年减少</w:t>
      </w:r>
      <w:r>
        <w:rPr>
          <w:rFonts w:eastAsia="方正仿宋_GBK"/>
          <w:color w:val="000000"/>
          <w:sz w:val="33"/>
          <w:szCs w:val="33"/>
        </w:rPr>
        <w:t>0.25</w:t>
      </w:r>
      <w:r>
        <w:rPr>
          <w:rFonts w:eastAsia="方正仿宋_GBK"/>
          <w:color w:val="000000"/>
          <w:sz w:val="33"/>
          <w:szCs w:val="33"/>
        </w:rPr>
        <w:t>万元，下降</w:t>
      </w:r>
      <w:r>
        <w:rPr>
          <w:rFonts w:eastAsia="方正仿宋_GBK"/>
          <w:color w:val="000000"/>
          <w:sz w:val="33"/>
          <w:szCs w:val="33"/>
        </w:rPr>
        <w:t>7.3%</w:t>
      </w:r>
      <w:r>
        <w:rPr>
          <w:rFonts w:eastAsia="方正仿宋_GBK"/>
          <w:color w:val="000000"/>
          <w:sz w:val="33"/>
          <w:szCs w:val="33"/>
        </w:rPr>
        <w:t>。主要原因是坚持厉行节约的结果。其中：</w:t>
      </w:r>
    </w:p>
    <w:p w14:paraId="51A8416D" w14:textId="77777777" w:rsidR="009E0964" w:rsidRDefault="00000000">
      <w:pPr>
        <w:spacing w:line="590" w:lineRule="exact"/>
        <w:ind w:firstLine="640"/>
        <w:rPr>
          <w:rFonts w:eastAsia="方正仿宋_GBK"/>
          <w:color w:val="000000"/>
          <w:sz w:val="33"/>
          <w:szCs w:val="33"/>
        </w:rPr>
      </w:pPr>
      <w:r>
        <w:rPr>
          <w:rFonts w:eastAsia="方正仿宋_GBK"/>
          <w:b/>
          <w:color w:val="000000"/>
          <w:sz w:val="33"/>
          <w:szCs w:val="33"/>
        </w:rPr>
        <w:t>国内公务接待支出</w:t>
      </w:r>
      <w:r>
        <w:rPr>
          <w:rFonts w:eastAsia="方正仿宋_GBK"/>
          <w:color w:val="000000"/>
          <w:sz w:val="33"/>
          <w:szCs w:val="33"/>
        </w:rPr>
        <w:t>3.18</w:t>
      </w:r>
      <w:r>
        <w:rPr>
          <w:rFonts w:eastAsia="方正仿宋_GBK"/>
          <w:color w:val="000000"/>
          <w:sz w:val="33"/>
          <w:szCs w:val="33"/>
        </w:rPr>
        <w:t>万元，</w:t>
      </w:r>
      <w:r>
        <w:rPr>
          <w:rFonts w:eastAsia="方正仿宋_GBK"/>
          <w:sz w:val="33"/>
          <w:szCs w:val="33"/>
        </w:rPr>
        <w:t>比</w:t>
      </w:r>
      <w:r>
        <w:rPr>
          <w:rFonts w:eastAsia="方正仿宋_GBK"/>
          <w:sz w:val="33"/>
          <w:szCs w:val="33"/>
        </w:rPr>
        <w:t>2021</w:t>
      </w:r>
      <w:r>
        <w:rPr>
          <w:rFonts w:eastAsia="方正仿宋_GBK"/>
          <w:sz w:val="33"/>
          <w:szCs w:val="33"/>
        </w:rPr>
        <w:t>年减少</w:t>
      </w:r>
      <w:r>
        <w:rPr>
          <w:rFonts w:eastAsia="方正仿宋_GBK"/>
          <w:sz w:val="33"/>
          <w:szCs w:val="33"/>
        </w:rPr>
        <w:t>0.25</w:t>
      </w:r>
      <w:r>
        <w:rPr>
          <w:rFonts w:eastAsia="方正仿宋_GBK"/>
          <w:sz w:val="33"/>
          <w:szCs w:val="33"/>
        </w:rPr>
        <w:t>万元，下降</w:t>
      </w:r>
      <w:r>
        <w:rPr>
          <w:rFonts w:eastAsia="方正仿宋_GBK"/>
          <w:sz w:val="33"/>
          <w:szCs w:val="33"/>
        </w:rPr>
        <w:t>7.3%</w:t>
      </w:r>
      <w:r>
        <w:rPr>
          <w:rFonts w:eastAsia="方正仿宋_GBK"/>
          <w:sz w:val="33"/>
          <w:szCs w:val="33"/>
        </w:rPr>
        <w:t>，主要原因是坚持厉行节约的结果。</w:t>
      </w:r>
      <w:r>
        <w:rPr>
          <w:rFonts w:eastAsia="方正仿宋_GBK"/>
          <w:color w:val="000000"/>
          <w:sz w:val="33"/>
          <w:szCs w:val="33"/>
        </w:rPr>
        <w:t>主要用于公务接待中的用餐费。国内公务接待</w:t>
      </w:r>
      <w:r>
        <w:rPr>
          <w:rFonts w:eastAsia="方正仿宋_GBK"/>
          <w:color w:val="000000"/>
          <w:sz w:val="33"/>
          <w:szCs w:val="33"/>
        </w:rPr>
        <w:t>30</w:t>
      </w:r>
      <w:r>
        <w:rPr>
          <w:rFonts w:eastAsia="方正仿宋_GBK"/>
          <w:color w:val="000000"/>
          <w:sz w:val="33"/>
          <w:szCs w:val="33"/>
        </w:rPr>
        <w:t>批次，</w:t>
      </w:r>
      <w:r>
        <w:rPr>
          <w:rFonts w:eastAsia="方正仿宋_GBK"/>
          <w:color w:val="000000"/>
          <w:sz w:val="33"/>
          <w:szCs w:val="33"/>
        </w:rPr>
        <w:t>480</w:t>
      </w:r>
      <w:r>
        <w:rPr>
          <w:rFonts w:eastAsia="方正仿宋_GBK"/>
          <w:color w:val="000000"/>
          <w:sz w:val="33"/>
          <w:szCs w:val="33"/>
        </w:rPr>
        <w:t>人次（不包括陪同人员），共计支出</w:t>
      </w:r>
      <w:r>
        <w:rPr>
          <w:rFonts w:eastAsia="方正仿宋_GBK"/>
          <w:color w:val="000000"/>
          <w:sz w:val="33"/>
          <w:szCs w:val="33"/>
        </w:rPr>
        <w:t>3.18</w:t>
      </w:r>
      <w:r>
        <w:rPr>
          <w:rFonts w:eastAsia="方正仿宋_GBK"/>
          <w:color w:val="000000"/>
          <w:sz w:val="33"/>
          <w:szCs w:val="33"/>
        </w:rPr>
        <w:t>万元。</w:t>
      </w:r>
    </w:p>
    <w:p w14:paraId="3EE2CBEA" w14:textId="77777777" w:rsidR="009E0964" w:rsidRDefault="00000000">
      <w:pPr>
        <w:spacing w:line="590" w:lineRule="exact"/>
        <w:ind w:firstLineChars="200" w:firstLine="663"/>
        <w:rPr>
          <w:rFonts w:eastAsia="方正仿宋_GBK"/>
          <w:sz w:val="33"/>
          <w:szCs w:val="33"/>
        </w:rPr>
      </w:pPr>
      <w:r>
        <w:rPr>
          <w:rFonts w:eastAsia="方正仿宋_GBK"/>
          <w:b/>
          <w:color w:val="000000"/>
          <w:sz w:val="33"/>
          <w:szCs w:val="33"/>
        </w:rPr>
        <w:t>外事接待支出</w:t>
      </w:r>
      <w:r>
        <w:rPr>
          <w:rFonts w:eastAsia="方正仿宋_GBK"/>
          <w:color w:val="000000"/>
          <w:sz w:val="33"/>
          <w:szCs w:val="33"/>
        </w:rPr>
        <w:t>0</w:t>
      </w:r>
      <w:r>
        <w:rPr>
          <w:rFonts w:eastAsia="方正仿宋_GBK"/>
          <w:color w:val="000000"/>
          <w:sz w:val="33"/>
          <w:szCs w:val="33"/>
        </w:rPr>
        <w:t>万元</w:t>
      </w:r>
      <w:r>
        <w:rPr>
          <w:rFonts w:eastAsia="方正仿宋_GBK"/>
          <w:color w:val="000000" w:themeColor="text1"/>
          <w:sz w:val="33"/>
          <w:szCs w:val="33"/>
        </w:rPr>
        <w:t>，</w:t>
      </w:r>
      <w:r>
        <w:rPr>
          <w:rFonts w:eastAsia="方正仿宋_GBK"/>
          <w:color w:val="FF0000"/>
          <w:sz w:val="33"/>
          <w:szCs w:val="33"/>
        </w:rPr>
        <w:t xml:space="preserve"> </w:t>
      </w:r>
      <w:r>
        <w:rPr>
          <w:rFonts w:eastAsia="方正仿宋_GBK"/>
          <w:sz w:val="33"/>
          <w:szCs w:val="33"/>
        </w:rPr>
        <w:t>2021</w:t>
      </w:r>
      <w:r>
        <w:rPr>
          <w:rFonts w:eastAsia="方正仿宋_GBK"/>
          <w:sz w:val="33"/>
          <w:szCs w:val="33"/>
        </w:rPr>
        <w:t>年</w:t>
      </w:r>
      <w:r>
        <w:rPr>
          <w:rFonts w:eastAsia="方正仿宋_GBK"/>
          <w:sz w:val="33"/>
          <w:szCs w:val="33"/>
        </w:rPr>
        <w:t>0</w:t>
      </w:r>
      <w:r>
        <w:rPr>
          <w:rFonts w:eastAsia="方正仿宋_GBK"/>
          <w:sz w:val="33"/>
          <w:szCs w:val="33"/>
        </w:rPr>
        <w:t>万元</w:t>
      </w:r>
      <w:r>
        <w:rPr>
          <w:rFonts w:eastAsia="方正仿宋_GBK"/>
          <w:color w:val="000000" w:themeColor="text1"/>
          <w:sz w:val="33"/>
          <w:szCs w:val="33"/>
        </w:rPr>
        <w:t>。</w:t>
      </w:r>
    </w:p>
    <w:p w14:paraId="1DB59744" w14:textId="77777777" w:rsidR="009E0964" w:rsidRDefault="00000000">
      <w:pPr>
        <w:spacing w:line="590" w:lineRule="exact"/>
        <w:ind w:firstLine="640"/>
        <w:outlineLvl w:val="1"/>
        <w:rPr>
          <w:rStyle w:val="20"/>
          <w:rFonts w:ascii="方正黑体_GBK" w:eastAsia="方正黑体_GBK" w:hAnsi="方正黑体_GBK" w:cs="方正黑体_GBK"/>
          <w:b w:val="0"/>
          <w:bCs w:val="0"/>
          <w:sz w:val="33"/>
          <w:szCs w:val="33"/>
        </w:rPr>
      </w:pPr>
      <w:r>
        <w:rPr>
          <w:rFonts w:ascii="方正黑体_GBK" w:eastAsia="方正黑体_GBK" w:hAnsi="方正黑体_GBK" w:cs="方正黑体_GBK" w:hint="eastAsia"/>
          <w:color w:val="000000"/>
          <w:sz w:val="33"/>
          <w:szCs w:val="33"/>
        </w:rPr>
        <w:t>九、</w:t>
      </w:r>
      <w:r>
        <w:rPr>
          <w:rStyle w:val="20"/>
          <w:rFonts w:ascii="方正黑体_GBK" w:eastAsia="方正黑体_GBK" w:hAnsi="方正黑体_GBK" w:cs="方正黑体_GBK" w:hint="eastAsia"/>
          <w:b w:val="0"/>
          <w:bCs w:val="0"/>
          <w:sz w:val="33"/>
          <w:szCs w:val="33"/>
        </w:rPr>
        <w:t>政府性基金预算支出决算情况说明</w:t>
      </w:r>
      <w:bookmarkEnd w:id="45"/>
      <w:bookmarkEnd w:id="46"/>
    </w:p>
    <w:p w14:paraId="5A78DB93" w14:textId="77777777" w:rsidR="009E0964" w:rsidRDefault="00000000">
      <w:pPr>
        <w:spacing w:line="590" w:lineRule="exact"/>
        <w:ind w:firstLine="640"/>
        <w:rPr>
          <w:rFonts w:eastAsia="方正仿宋_GBK"/>
          <w:color w:val="000000"/>
          <w:sz w:val="33"/>
          <w:szCs w:val="33"/>
        </w:rPr>
      </w:pPr>
      <w:r>
        <w:rPr>
          <w:rFonts w:eastAsia="方正仿宋_GBK"/>
          <w:color w:val="000000"/>
          <w:sz w:val="33"/>
          <w:szCs w:val="33"/>
        </w:rPr>
        <w:t>2022</w:t>
      </w:r>
      <w:r>
        <w:rPr>
          <w:rFonts w:eastAsia="方正仿宋_GBK"/>
          <w:color w:val="000000"/>
          <w:sz w:val="33"/>
          <w:szCs w:val="33"/>
        </w:rPr>
        <w:t>年政府性基金预算拨款支出</w:t>
      </w:r>
      <w:r>
        <w:rPr>
          <w:rFonts w:eastAsia="方正仿宋_GBK"/>
          <w:color w:val="000000"/>
          <w:sz w:val="33"/>
          <w:szCs w:val="33"/>
        </w:rPr>
        <w:t>0</w:t>
      </w:r>
      <w:r>
        <w:rPr>
          <w:rFonts w:eastAsia="方正仿宋_GBK"/>
          <w:color w:val="000000"/>
          <w:sz w:val="33"/>
          <w:szCs w:val="33"/>
        </w:rPr>
        <w:t>万元。</w:t>
      </w:r>
    </w:p>
    <w:p w14:paraId="698C885E" w14:textId="77777777" w:rsidR="009E0964" w:rsidRDefault="00000000">
      <w:pPr>
        <w:spacing w:line="590" w:lineRule="exact"/>
        <w:ind w:firstLine="640"/>
        <w:outlineLvl w:val="1"/>
        <w:rPr>
          <w:rFonts w:ascii="方正黑体_GBK" w:eastAsia="方正黑体_GBK" w:hAnsi="方正黑体_GBK" w:cs="方正黑体_GBK"/>
          <w:color w:val="000000"/>
          <w:sz w:val="33"/>
          <w:szCs w:val="33"/>
        </w:rPr>
      </w:pPr>
      <w:bookmarkStart w:id="47" w:name="_Toc15396611"/>
      <w:bookmarkStart w:id="48" w:name="_Toc15377219"/>
      <w:r>
        <w:rPr>
          <w:rFonts w:ascii="方正黑体_GBK" w:eastAsia="方正黑体_GBK" w:hAnsi="方正黑体_GBK" w:cs="方正黑体_GBK"/>
          <w:color w:val="000000"/>
          <w:sz w:val="33"/>
          <w:szCs w:val="33"/>
        </w:rPr>
        <w:t>十、国有资本经营预算支出决算情况说明</w:t>
      </w:r>
      <w:bookmarkEnd w:id="47"/>
      <w:bookmarkEnd w:id="48"/>
    </w:p>
    <w:p w14:paraId="4F58628D" w14:textId="77777777" w:rsidR="009E0964" w:rsidRDefault="00000000">
      <w:pPr>
        <w:spacing w:line="590" w:lineRule="exact"/>
        <w:ind w:firstLine="640"/>
        <w:rPr>
          <w:rFonts w:eastAsia="方正仿宋_GBK"/>
          <w:color w:val="000000"/>
          <w:sz w:val="33"/>
          <w:szCs w:val="33"/>
        </w:rPr>
      </w:pPr>
      <w:r>
        <w:rPr>
          <w:rFonts w:eastAsia="方正仿宋_GBK"/>
          <w:color w:val="000000"/>
          <w:sz w:val="33"/>
          <w:szCs w:val="33"/>
        </w:rPr>
        <w:t>2022</w:t>
      </w:r>
      <w:r>
        <w:rPr>
          <w:rFonts w:eastAsia="方正仿宋_GBK"/>
          <w:color w:val="000000"/>
          <w:sz w:val="33"/>
          <w:szCs w:val="33"/>
        </w:rPr>
        <w:t>年国有资本经营预算拨款支出</w:t>
      </w:r>
      <w:r>
        <w:rPr>
          <w:rFonts w:eastAsia="方正仿宋_GBK"/>
          <w:color w:val="000000"/>
          <w:sz w:val="33"/>
          <w:szCs w:val="33"/>
        </w:rPr>
        <w:t>0</w:t>
      </w:r>
      <w:r>
        <w:rPr>
          <w:rFonts w:eastAsia="方正仿宋_GBK"/>
          <w:color w:val="000000"/>
          <w:sz w:val="33"/>
          <w:szCs w:val="33"/>
        </w:rPr>
        <w:t>万元。</w:t>
      </w:r>
    </w:p>
    <w:p w14:paraId="0CC9A45A" w14:textId="77777777" w:rsidR="009E0964" w:rsidRDefault="00000000">
      <w:pPr>
        <w:spacing w:line="590" w:lineRule="exact"/>
        <w:ind w:firstLine="640"/>
        <w:outlineLvl w:val="1"/>
        <w:rPr>
          <w:rFonts w:ascii="方正黑体_GBK" w:eastAsia="方正黑体_GBK" w:hAnsi="方正黑体_GBK" w:cs="方正黑体_GBK"/>
          <w:color w:val="000000"/>
          <w:sz w:val="33"/>
          <w:szCs w:val="33"/>
        </w:rPr>
      </w:pPr>
      <w:bookmarkStart w:id="49" w:name="_Toc15377221"/>
      <w:bookmarkStart w:id="50" w:name="_Toc15396612"/>
      <w:r>
        <w:rPr>
          <w:rFonts w:ascii="方正黑体_GBK" w:eastAsia="方正黑体_GBK" w:hAnsi="方正黑体_GBK" w:cs="方正黑体_GBK"/>
          <w:color w:val="000000"/>
          <w:sz w:val="33"/>
          <w:szCs w:val="33"/>
        </w:rPr>
        <w:t>十一、其他重要事项的情况说明</w:t>
      </w:r>
      <w:bookmarkEnd w:id="49"/>
      <w:bookmarkEnd w:id="50"/>
    </w:p>
    <w:p w14:paraId="2EB2BE1A" w14:textId="77777777" w:rsidR="009E0964" w:rsidRDefault="00000000">
      <w:pPr>
        <w:spacing w:line="590" w:lineRule="exact"/>
        <w:ind w:firstLineChars="200" w:firstLine="663"/>
        <w:outlineLvl w:val="2"/>
        <w:rPr>
          <w:rFonts w:ascii="方正楷体_GBK" w:eastAsia="方正楷体_GBK" w:hAnsi="方正楷体_GBK" w:cs="方正楷体_GBK"/>
          <w:b/>
          <w:color w:val="000000"/>
          <w:sz w:val="33"/>
          <w:szCs w:val="33"/>
        </w:rPr>
      </w:pPr>
      <w:bookmarkStart w:id="51" w:name="_Toc15377222"/>
      <w:r>
        <w:rPr>
          <w:rFonts w:ascii="方正楷体_GBK" w:eastAsia="方正楷体_GBK" w:hAnsi="方正楷体_GBK" w:cs="方正楷体_GBK" w:hint="eastAsia"/>
          <w:b/>
          <w:color w:val="000000"/>
          <w:sz w:val="33"/>
          <w:szCs w:val="33"/>
        </w:rPr>
        <w:t>（一）机关运行经费支出情况</w:t>
      </w:r>
      <w:bookmarkEnd w:id="51"/>
    </w:p>
    <w:p w14:paraId="1A33C822" w14:textId="77777777" w:rsidR="009E0964" w:rsidRDefault="00000000">
      <w:pPr>
        <w:spacing w:line="590" w:lineRule="exact"/>
        <w:ind w:firstLineChars="200" w:firstLine="660"/>
        <w:rPr>
          <w:rFonts w:eastAsia="方正仿宋_GBK"/>
          <w:color w:val="000000" w:themeColor="text1"/>
          <w:sz w:val="33"/>
          <w:szCs w:val="33"/>
        </w:rPr>
      </w:pPr>
      <w:r>
        <w:rPr>
          <w:rFonts w:eastAsia="方正仿宋_GBK"/>
          <w:color w:val="000000"/>
          <w:sz w:val="33"/>
          <w:szCs w:val="33"/>
        </w:rPr>
        <w:t>2022</w:t>
      </w:r>
      <w:r>
        <w:rPr>
          <w:rFonts w:eastAsia="方正仿宋_GBK"/>
          <w:color w:val="000000"/>
          <w:sz w:val="33"/>
          <w:szCs w:val="33"/>
        </w:rPr>
        <w:t>年，岳池县人民检察院机关运行经费支出</w:t>
      </w:r>
      <w:r>
        <w:rPr>
          <w:rFonts w:eastAsia="方正仿宋_GBK"/>
          <w:color w:val="000000"/>
          <w:sz w:val="33"/>
          <w:szCs w:val="33"/>
        </w:rPr>
        <w:t>421.62</w:t>
      </w:r>
      <w:r>
        <w:rPr>
          <w:rFonts w:eastAsia="方正仿宋_GBK"/>
          <w:color w:val="000000"/>
          <w:sz w:val="33"/>
          <w:szCs w:val="33"/>
        </w:rPr>
        <w:t>万元，比</w:t>
      </w:r>
      <w:r>
        <w:rPr>
          <w:rFonts w:eastAsia="方正仿宋_GBK"/>
          <w:color w:val="000000"/>
          <w:sz w:val="33"/>
          <w:szCs w:val="33"/>
        </w:rPr>
        <w:t>2021</w:t>
      </w:r>
      <w:r>
        <w:rPr>
          <w:rFonts w:eastAsia="方正仿宋_GBK"/>
          <w:color w:val="000000"/>
          <w:sz w:val="33"/>
          <w:szCs w:val="33"/>
        </w:rPr>
        <w:t>年增加</w:t>
      </w:r>
      <w:r>
        <w:rPr>
          <w:rFonts w:eastAsia="方正仿宋_GBK"/>
          <w:color w:val="000000"/>
          <w:sz w:val="33"/>
          <w:szCs w:val="33"/>
        </w:rPr>
        <w:t>170.39</w:t>
      </w:r>
      <w:r>
        <w:rPr>
          <w:rFonts w:eastAsia="方正仿宋_GBK"/>
          <w:color w:val="000000"/>
          <w:sz w:val="33"/>
          <w:szCs w:val="33"/>
        </w:rPr>
        <w:t>万元，增长</w:t>
      </w:r>
      <w:r>
        <w:rPr>
          <w:rFonts w:eastAsia="方正仿宋_GBK"/>
          <w:color w:val="000000"/>
          <w:sz w:val="33"/>
          <w:szCs w:val="33"/>
        </w:rPr>
        <w:t>67.82%</w:t>
      </w:r>
      <w:r>
        <w:rPr>
          <w:rFonts w:eastAsia="方正仿宋_GBK"/>
          <w:color w:val="000000"/>
          <w:sz w:val="33"/>
          <w:szCs w:val="33"/>
        </w:rPr>
        <w:t>，</w:t>
      </w:r>
      <w:r>
        <w:rPr>
          <w:rFonts w:eastAsia="方正仿宋_GBK"/>
          <w:color w:val="000000" w:themeColor="text1"/>
          <w:sz w:val="33"/>
          <w:szCs w:val="33"/>
        </w:rPr>
        <w:t>主要原因是</w:t>
      </w:r>
      <w:r>
        <w:rPr>
          <w:rFonts w:eastAsia="方正仿宋_GBK"/>
          <w:sz w:val="33"/>
          <w:szCs w:val="33"/>
        </w:rPr>
        <w:t>四</w:t>
      </w:r>
      <w:r>
        <w:rPr>
          <w:rFonts w:eastAsia="方正仿宋_GBK"/>
          <w:sz w:val="33"/>
          <w:szCs w:val="33"/>
        </w:rPr>
        <w:lastRenderedPageBreak/>
        <w:t>川省省以下地方法院、检察院财物统一管理改革，预算级次发生变化，单位预算系数增加。</w:t>
      </w:r>
    </w:p>
    <w:p w14:paraId="4F918E47" w14:textId="77777777" w:rsidR="009E0964" w:rsidRDefault="00000000">
      <w:pPr>
        <w:autoSpaceDE w:val="0"/>
        <w:autoSpaceDN w:val="0"/>
        <w:adjustRightInd w:val="0"/>
        <w:spacing w:line="590" w:lineRule="exact"/>
        <w:ind w:firstLineChars="200" w:firstLine="663"/>
        <w:jc w:val="left"/>
        <w:outlineLvl w:val="2"/>
        <w:rPr>
          <w:rFonts w:eastAsia="方正仿宋_GBK"/>
          <w:b/>
          <w:color w:val="000000"/>
          <w:sz w:val="33"/>
          <w:szCs w:val="33"/>
        </w:rPr>
      </w:pPr>
      <w:bookmarkStart w:id="52" w:name="_Toc15377223"/>
      <w:r>
        <w:rPr>
          <w:rFonts w:ascii="方正楷体_GBK" w:eastAsia="方正楷体_GBK" w:hAnsi="方正楷体_GBK" w:cs="方正楷体_GBK"/>
          <w:b/>
          <w:color w:val="000000"/>
          <w:sz w:val="33"/>
          <w:szCs w:val="33"/>
        </w:rPr>
        <w:t>（二）政府采购支出情况</w:t>
      </w:r>
      <w:bookmarkEnd w:id="52"/>
    </w:p>
    <w:p w14:paraId="1E0C100A" w14:textId="77777777" w:rsidR="009E0964" w:rsidRDefault="00000000">
      <w:pPr>
        <w:spacing w:line="590" w:lineRule="exact"/>
        <w:ind w:firstLineChars="200" w:firstLine="660"/>
        <w:rPr>
          <w:rFonts w:eastAsia="方正仿宋_GBK"/>
          <w:color w:val="000000"/>
          <w:sz w:val="33"/>
          <w:szCs w:val="33"/>
        </w:rPr>
      </w:pPr>
      <w:r>
        <w:rPr>
          <w:rFonts w:eastAsia="方正仿宋_GBK"/>
          <w:color w:val="000000"/>
          <w:sz w:val="33"/>
          <w:szCs w:val="33"/>
        </w:rPr>
        <w:t>2022</w:t>
      </w:r>
      <w:r>
        <w:rPr>
          <w:rFonts w:eastAsia="方正仿宋_GBK"/>
          <w:color w:val="000000"/>
          <w:sz w:val="33"/>
          <w:szCs w:val="33"/>
        </w:rPr>
        <w:t>年，岳池县人民检察院政府采购支出总额</w:t>
      </w:r>
      <w:r>
        <w:rPr>
          <w:rFonts w:eastAsia="方正仿宋_GBK"/>
          <w:color w:val="000000"/>
          <w:sz w:val="33"/>
          <w:szCs w:val="33"/>
        </w:rPr>
        <w:t>0</w:t>
      </w:r>
      <w:r>
        <w:rPr>
          <w:rFonts w:eastAsia="方正仿宋_GBK"/>
          <w:color w:val="000000"/>
          <w:sz w:val="33"/>
          <w:szCs w:val="33"/>
        </w:rPr>
        <w:t>万元。</w:t>
      </w:r>
    </w:p>
    <w:p w14:paraId="4FD005BB" w14:textId="77777777" w:rsidR="009E0964" w:rsidRDefault="00000000">
      <w:pPr>
        <w:autoSpaceDE w:val="0"/>
        <w:autoSpaceDN w:val="0"/>
        <w:adjustRightInd w:val="0"/>
        <w:spacing w:line="590" w:lineRule="exact"/>
        <w:ind w:firstLineChars="200" w:firstLine="663"/>
        <w:jc w:val="left"/>
        <w:outlineLvl w:val="2"/>
        <w:rPr>
          <w:rFonts w:eastAsia="方正仿宋_GBK"/>
          <w:b/>
          <w:color w:val="000000"/>
          <w:sz w:val="33"/>
          <w:szCs w:val="33"/>
        </w:rPr>
      </w:pPr>
      <w:bookmarkStart w:id="53" w:name="_Toc15377224"/>
      <w:r>
        <w:rPr>
          <w:rFonts w:ascii="方正楷体_GBK" w:eastAsia="方正楷体_GBK" w:hAnsi="方正楷体_GBK" w:cs="方正楷体_GBK"/>
          <w:b/>
          <w:color w:val="000000"/>
          <w:sz w:val="33"/>
          <w:szCs w:val="33"/>
        </w:rPr>
        <w:t>（三）国有资产占有使用情况</w:t>
      </w:r>
      <w:bookmarkEnd w:id="53"/>
    </w:p>
    <w:p w14:paraId="7A78B650" w14:textId="77777777" w:rsidR="009E0964" w:rsidRDefault="00000000">
      <w:pPr>
        <w:autoSpaceDE w:val="0"/>
        <w:autoSpaceDN w:val="0"/>
        <w:adjustRightInd w:val="0"/>
        <w:spacing w:line="590" w:lineRule="exact"/>
        <w:ind w:firstLineChars="200" w:firstLine="660"/>
        <w:jc w:val="left"/>
        <w:rPr>
          <w:rFonts w:eastAsia="方正仿宋_GBK"/>
          <w:color w:val="000000" w:themeColor="text1"/>
          <w:sz w:val="33"/>
          <w:szCs w:val="33"/>
        </w:rPr>
      </w:pPr>
      <w:r>
        <w:rPr>
          <w:rFonts w:eastAsia="方正仿宋_GBK"/>
          <w:color w:val="000000"/>
          <w:sz w:val="33"/>
          <w:szCs w:val="33"/>
        </w:rPr>
        <w:t>截至</w:t>
      </w:r>
      <w:r>
        <w:rPr>
          <w:rFonts w:eastAsia="方正仿宋_GBK"/>
          <w:color w:val="000000"/>
          <w:sz w:val="33"/>
          <w:szCs w:val="33"/>
        </w:rPr>
        <w:t>2022</w:t>
      </w:r>
      <w:r>
        <w:rPr>
          <w:rFonts w:eastAsia="方正仿宋_GBK"/>
          <w:color w:val="000000"/>
          <w:sz w:val="33"/>
          <w:szCs w:val="33"/>
        </w:rPr>
        <w:t>年</w:t>
      </w:r>
      <w:r>
        <w:rPr>
          <w:rFonts w:eastAsia="方正仿宋_GBK"/>
          <w:color w:val="000000"/>
          <w:sz w:val="33"/>
          <w:szCs w:val="33"/>
        </w:rPr>
        <w:t>12</w:t>
      </w:r>
      <w:r>
        <w:rPr>
          <w:rFonts w:eastAsia="方正仿宋_GBK"/>
          <w:color w:val="000000"/>
          <w:sz w:val="33"/>
          <w:szCs w:val="33"/>
        </w:rPr>
        <w:t>月</w:t>
      </w:r>
      <w:r>
        <w:rPr>
          <w:rFonts w:eastAsia="方正仿宋_GBK"/>
          <w:color w:val="000000"/>
          <w:sz w:val="33"/>
          <w:szCs w:val="33"/>
        </w:rPr>
        <w:t>31</w:t>
      </w:r>
      <w:r>
        <w:rPr>
          <w:rFonts w:eastAsia="方正仿宋_GBK"/>
          <w:color w:val="000000"/>
          <w:sz w:val="33"/>
          <w:szCs w:val="33"/>
        </w:rPr>
        <w:t>日，岳池县人民检察院共有车辆</w:t>
      </w:r>
      <w:r>
        <w:rPr>
          <w:rFonts w:eastAsia="方正仿宋_GBK"/>
          <w:color w:val="000000"/>
          <w:sz w:val="33"/>
          <w:szCs w:val="33"/>
        </w:rPr>
        <w:t>9</w:t>
      </w:r>
      <w:r>
        <w:rPr>
          <w:rFonts w:eastAsia="方正仿宋_GBK"/>
          <w:color w:val="000000"/>
          <w:sz w:val="33"/>
          <w:szCs w:val="33"/>
        </w:rPr>
        <w:t>辆，其中：一般执法执勤用车</w:t>
      </w:r>
      <w:r>
        <w:rPr>
          <w:rFonts w:eastAsia="方正仿宋_GBK"/>
          <w:color w:val="000000"/>
          <w:sz w:val="33"/>
          <w:szCs w:val="33"/>
        </w:rPr>
        <w:t>8</w:t>
      </w:r>
      <w:r>
        <w:rPr>
          <w:rFonts w:eastAsia="方正仿宋_GBK"/>
          <w:color w:val="000000"/>
          <w:sz w:val="33"/>
          <w:szCs w:val="33"/>
        </w:rPr>
        <w:t>辆</w:t>
      </w:r>
      <w:r>
        <w:rPr>
          <w:rFonts w:eastAsia="方正仿宋_GBK"/>
          <w:sz w:val="33"/>
          <w:szCs w:val="33"/>
        </w:rPr>
        <w:t>，特种专业用车</w:t>
      </w:r>
      <w:r>
        <w:rPr>
          <w:rFonts w:eastAsia="方正仿宋_GBK"/>
          <w:sz w:val="33"/>
          <w:szCs w:val="33"/>
        </w:rPr>
        <w:t>1</w:t>
      </w:r>
      <w:r>
        <w:rPr>
          <w:rFonts w:eastAsia="方正仿宋_GBK"/>
          <w:sz w:val="33"/>
          <w:szCs w:val="33"/>
        </w:rPr>
        <w:t>辆，用于保障办案用车。</w:t>
      </w:r>
      <w:r>
        <w:rPr>
          <w:rFonts w:eastAsia="方正仿宋_GBK"/>
          <w:color w:val="000000" w:themeColor="text1"/>
          <w:sz w:val="33"/>
          <w:szCs w:val="33"/>
        </w:rPr>
        <w:t>单价</w:t>
      </w:r>
      <w:r>
        <w:rPr>
          <w:rFonts w:eastAsia="方正仿宋_GBK"/>
          <w:color w:val="000000" w:themeColor="text1"/>
          <w:sz w:val="33"/>
          <w:szCs w:val="33"/>
        </w:rPr>
        <w:t>100</w:t>
      </w:r>
      <w:r>
        <w:rPr>
          <w:rFonts w:eastAsia="方正仿宋_GBK"/>
          <w:color w:val="000000"/>
          <w:sz w:val="33"/>
          <w:szCs w:val="33"/>
        </w:rPr>
        <w:t>万元以上专用设备</w:t>
      </w:r>
      <w:r>
        <w:rPr>
          <w:rFonts w:eastAsia="方正仿宋_GBK"/>
          <w:color w:val="000000"/>
          <w:sz w:val="33"/>
          <w:szCs w:val="33"/>
        </w:rPr>
        <w:t>0</w:t>
      </w:r>
      <w:r>
        <w:rPr>
          <w:rFonts w:eastAsia="方正仿宋_GBK"/>
          <w:color w:val="000000"/>
          <w:sz w:val="33"/>
          <w:szCs w:val="33"/>
        </w:rPr>
        <w:t>台（套）。</w:t>
      </w:r>
    </w:p>
    <w:p w14:paraId="03F72409" w14:textId="77777777" w:rsidR="009E0964" w:rsidRDefault="00000000">
      <w:pPr>
        <w:autoSpaceDE w:val="0"/>
        <w:autoSpaceDN w:val="0"/>
        <w:adjustRightInd w:val="0"/>
        <w:spacing w:line="590" w:lineRule="exact"/>
        <w:ind w:firstLineChars="200" w:firstLine="663"/>
        <w:jc w:val="left"/>
        <w:outlineLvl w:val="2"/>
        <w:rPr>
          <w:rFonts w:ascii="方正楷体_GBK" w:eastAsia="方正楷体_GBK" w:hAnsi="方正楷体_GBK" w:cs="方正楷体_GBK"/>
          <w:b/>
          <w:color w:val="000000"/>
          <w:sz w:val="33"/>
          <w:szCs w:val="33"/>
        </w:rPr>
      </w:pPr>
      <w:r>
        <w:rPr>
          <w:rFonts w:ascii="方正楷体_GBK" w:eastAsia="方正楷体_GBK" w:hAnsi="方正楷体_GBK" w:cs="方正楷体_GBK" w:hint="eastAsia"/>
          <w:b/>
          <w:color w:val="000000"/>
          <w:sz w:val="33"/>
          <w:szCs w:val="33"/>
        </w:rPr>
        <w:t>（四）预算绩效管理情况</w:t>
      </w:r>
    </w:p>
    <w:p w14:paraId="3B2E223F" w14:textId="77777777" w:rsidR="009E0964" w:rsidRDefault="00000000">
      <w:pPr>
        <w:spacing w:line="590" w:lineRule="exact"/>
        <w:ind w:firstLineChars="200" w:firstLine="660"/>
        <w:rPr>
          <w:rFonts w:eastAsia="方正仿宋_GBK"/>
          <w:sz w:val="33"/>
          <w:szCs w:val="33"/>
          <w:highlight w:val="yellow"/>
        </w:rPr>
      </w:pPr>
      <w:r>
        <w:rPr>
          <w:rFonts w:eastAsia="方正仿宋_GBK"/>
          <w:sz w:val="33"/>
          <w:szCs w:val="33"/>
        </w:rPr>
        <w:t>根据预算绩效管理要求，本部门在</w:t>
      </w:r>
      <w:r>
        <w:rPr>
          <w:rFonts w:eastAsia="方正仿宋_GBK"/>
          <w:sz w:val="33"/>
          <w:szCs w:val="33"/>
        </w:rPr>
        <w:t>2022</w:t>
      </w:r>
      <w:r>
        <w:rPr>
          <w:rFonts w:eastAsia="方正仿宋_GBK"/>
          <w:sz w:val="33"/>
          <w:szCs w:val="33"/>
        </w:rPr>
        <w:t>年度预算编制阶段，组织对司法救助、司改绩效等</w:t>
      </w:r>
      <w:r>
        <w:rPr>
          <w:rFonts w:eastAsia="方正仿宋_GBK"/>
          <w:sz w:val="33"/>
          <w:szCs w:val="33"/>
        </w:rPr>
        <w:t>2</w:t>
      </w:r>
      <w:r>
        <w:rPr>
          <w:rFonts w:eastAsia="方正仿宋_GBK"/>
          <w:sz w:val="33"/>
          <w:szCs w:val="33"/>
        </w:rPr>
        <w:t>个项目开展了预算事前绩效评估，对</w:t>
      </w:r>
      <w:r>
        <w:rPr>
          <w:rFonts w:eastAsia="方正仿宋_GBK"/>
          <w:sz w:val="33"/>
          <w:szCs w:val="33"/>
        </w:rPr>
        <w:t>2</w:t>
      </w:r>
      <w:r>
        <w:rPr>
          <w:rFonts w:eastAsia="方正仿宋_GBK"/>
          <w:sz w:val="33"/>
          <w:szCs w:val="33"/>
        </w:rPr>
        <w:t>个项目编制了绩效目标，预算执行过程中，选取司法救助</w:t>
      </w:r>
      <w:r>
        <w:rPr>
          <w:rFonts w:eastAsia="方正仿宋_GBK"/>
          <w:sz w:val="33"/>
          <w:szCs w:val="33"/>
        </w:rPr>
        <w:t>2</w:t>
      </w:r>
      <w:r>
        <w:rPr>
          <w:rFonts w:eastAsia="方正仿宋_GBK"/>
          <w:sz w:val="33"/>
          <w:szCs w:val="33"/>
        </w:rPr>
        <w:t>个项目全部开展绩效监控。</w:t>
      </w:r>
    </w:p>
    <w:p w14:paraId="73E48E78" w14:textId="77777777" w:rsidR="009E0964" w:rsidRDefault="00000000">
      <w:pPr>
        <w:widowControl/>
        <w:adjustRightInd w:val="0"/>
        <w:snapToGrid w:val="0"/>
        <w:spacing w:line="590" w:lineRule="exact"/>
        <w:ind w:firstLineChars="250" w:firstLine="825"/>
        <w:contextualSpacing/>
        <w:rPr>
          <w:rFonts w:eastAsia="方正仿宋_GBK"/>
          <w:sz w:val="33"/>
          <w:szCs w:val="33"/>
        </w:rPr>
      </w:pPr>
      <w:r>
        <w:rPr>
          <w:rFonts w:eastAsia="方正仿宋_GBK"/>
          <w:sz w:val="33"/>
          <w:szCs w:val="33"/>
        </w:rPr>
        <w:t>组织对</w:t>
      </w:r>
      <w:r>
        <w:rPr>
          <w:rFonts w:eastAsia="方正仿宋_GBK"/>
          <w:sz w:val="33"/>
          <w:szCs w:val="33"/>
        </w:rPr>
        <w:t>2022</w:t>
      </w:r>
      <w:r>
        <w:rPr>
          <w:rFonts w:eastAsia="方正仿宋_GBK"/>
          <w:sz w:val="33"/>
          <w:szCs w:val="33"/>
        </w:rPr>
        <w:t>年度一般公共预算人员类、运转类、特定目标类等全面开展绩效自评，形成岳池县人民检察院部门整体绩效自评报告、司法救助、司改绩效等预算项目绩效自评报告，其中，岳池县人民检察院部门整体绩效自评得分为</w:t>
      </w:r>
      <w:r>
        <w:rPr>
          <w:rFonts w:eastAsia="方正仿宋_GBK"/>
          <w:sz w:val="33"/>
          <w:szCs w:val="33"/>
        </w:rPr>
        <w:t>96</w:t>
      </w:r>
      <w:r>
        <w:rPr>
          <w:rFonts w:eastAsia="方正仿宋_GBK"/>
          <w:sz w:val="33"/>
          <w:szCs w:val="33"/>
        </w:rPr>
        <w:t>分，司法救助项目绩效自评得分</w:t>
      </w:r>
      <w:r>
        <w:rPr>
          <w:rFonts w:eastAsia="方正仿宋_GBK"/>
          <w:sz w:val="33"/>
          <w:szCs w:val="33"/>
        </w:rPr>
        <w:t>100</w:t>
      </w:r>
      <w:r>
        <w:rPr>
          <w:rFonts w:eastAsia="方正仿宋_GBK"/>
          <w:sz w:val="33"/>
          <w:szCs w:val="33"/>
        </w:rPr>
        <w:t>分，司改绩效项目自评得分</w:t>
      </w:r>
      <w:r>
        <w:rPr>
          <w:rFonts w:eastAsia="方正仿宋_GBK"/>
          <w:sz w:val="33"/>
          <w:szCs w:val="33"/>
        </w:rPr>
        <w:t>100</w:t>
      </w:r>
      <w:r>
        <w:rPr>
          <w:rFonts w:eastAsia="方正仿宋_GBK"/>
          <w:sz w:val="33"/>
          <w:szCs w:val="33"/>
        </w:rPr>
        <w:t>分。通过预算的执行，完成了年初预算绩效目标。全院支出符合国家财经法规和财务管理制度规定以及有关专项资金管理办法的规定，资金拨付有完整的审批程序和手续</w:t>
      </w:r>
      <w:r>
        <w:rPr>
          <w:rFonts w:eastAsia="方正仿宋_GBK"/>
          <w:sz w:val="33"/>
          <w:szCs w:val="33"/>
        </w:rPr>
        <w:t>,</w:t>
      </w:r>
      <w:r>
        <w:rPr>
          <w:rFonts w:eastAsia="方正仿宋_GBK"/>
          <w:sz w:val="33"/>
          <w:szCs w:val="33"/>
        </w:rPr>
        <w:t>大额支出由党</w:t>
      </w:r>
      <w:r>
        <w:rPr>
          <w:rFonts w:eastAsia="方正仿宋_GBK"/>
          <w:sz w:val="33"/>
          <w:szCs w:val="33"/>
        </w:rPr>
        <w:lastRenderedPageBreak/>
        <w:t>组会讨论决定；经费支出符合部门预算批复的用途；资金使用无截留、挪用、虚列支出等情况。</w:t>
      </w:r>
    </w:p>
    <w:p w14:paraId="223A8BA7" w14:textId="77777777" w:rsidR="009E0964" w:rsidRDefault="00000000">
      <w:pPr>
        <w:spacing w:line="590" w:lineRule="exact"/>
        <w:ind w:firstLineChars="200" w:firstLine="660"/>
        <w:rPr>
          <w:rFonts w:eastAsia="方正仿宋_GBK"/>
          <w:sz w:val="33"/>
          <w:szCs w:val="33"/>
        </w:rPr>
      </w:pPr>
      <w:r>
        <w:rPr>
          <w:rFonts w:eastAsia="方正仿宋_GBK"/>
          <w:sz w:val="33"/>
          <w:szCs w:val="33"/>
        </w:rPr>
        <w:t>绩效自评报告详见附件。</w:t>
      </w:r>
    </w:p>
    <w:p w14:paraId="3B0C5B76" w14:textId="77777777" w:rsidR="009E0964" w:rsidRDefault="00000000">
      <w:pPr>
        <w:numPr>
          <w:ilvl w:val="0"/>
          <w:numId w:val="1"/>
        </w:numPr>
        <w:spacing w:beforeLines="100" w:before="312" w:afterLines="100" w:after="312" w:line="700" w:lineRule="exact"/>
        <w:jc w:val="center"/>
        <w:outlineLvl w:val="0"/>
        <w:rPr>
          <w:rStyle w:val="10"/>
          <w:rFonts w:ascii="方正小标宋_GBK" w:eastAsia="方正小标宋_GBK" w:hAnsi="方正小标宋_GBK" w:cs="方正小标宋_GBK"/>
          <w:b w:val="0"/>
        </w:rPr>
      </w:pPr>
      <w:bookmarkStart w:id="54" w:name="_Toc15377225"/>
      <w:bookmarkStart w:id="55" w:name="_Toc15396613"/>
      <w:r>
        <w:rPr>
          <w:rFonts w:ascii="方正小标宋_GBK" w:eastAsia="方正小标宋_GBK" w:hAnsi="方正小标宋_GBK" w:cs="方正小标宋_GBK" w:hint="eastAsia"/>
          <w:color w:val="000000"/>
          <w:sz w:val="44"/>
          <w:szCs w:val="44"/>
        </w:rPr>
        <w:t>名</w:t>
      </w:r>
      <w:r>
        <w:rPr>
          <w:rStyle w:val="10"/>
          <w:rFonts w:ascii="方正小标宋_GBK" w:eastAsia="方正小标宋_GBK" w:hAnsi="方正小标宋_GBK" w:cs="方正小标宋_GBK" w:hint="eastAsia"/>
          <w:b w:val="0"/>
        </w:rPr>
        <w:t>词解释</w:t>
      </w:r>
      <w:bookmarkEnd w:id="54"/>
      <w:bookmarkEnd w:id="55"/>
    </w:p>
    <w:p w14:paraId="641D96E1" w14:textId="77777777" w:rsidR="009E0964" w:rsidRDefault="00000000">
      <w:pPr>
        <w:pStyle w:val="Default"/>
        <w:spacing w:line="590" w:lineRule="exact"/>
        <w:ind w:firstLineChars="200" w:firstLine="663"/>
        <w:rPr>
          <w:rFonts w:ascii="Times New Roman" w:eastAsia="方正仿宋_GBK" w:hAnsi="Times New Roman" w:cs="Times New Roman"/>
          <w:color w:val="auto"/>
          <w:sz w:val="33"/>
          <w:szCs w:val="33"/>
        </w:rPr>
      </w:pPr>
      <w:bookmarkStart w:id="56" w:name="_Toc15396614"/>
      <w:bookmarkStart w:id="57" w:name="_Toc15377226"/>
      <w:r>
        <w:rPr>
          <w:rFonts w:ascii="Times New Roman" w:eastAsia="方正仿宋_GBK" w:hAnsi="Times New Roman" w:cs="Times New Roman"/>
          <w:b/>
          <w:bCs/>
          <w:color w:val="auto"/>
          <w:sz w:val="33"/>
          <w:szCs w:val="33"/>
        </w:rPr>
        <w:t>1</w:t>
      </w:r>
      <w:r>
        <w:rPr>
          <w:rFonts w:ascii="Times New Roman" w:eastAsia="方正仿宋_GBK" w:hAnsi="Times New Roman" w:cs="Times New Roman" w:hint="eastAsia"/>
          <w:b/>
          <w:bCs/>
          <w:color w:val="auto"/>
          <w:sz w:val="33"/>
          <w:szCs w:val="33"/>
        </w:rPr>
        <w:t>.</w:t>
      </w:r>
      <w:r>
        <w:rPr>
          <w:rFonts w:ascii="Times New Roman" w:eastAsia="方正仿宋_GBK" w:hAnsi="Times New Roman" w:cs="Times New Roman"/>
          <w:color w:val="auto"/>
          <w:sz w:val="33"/>
          <w:szCs w:val="33"/>
        </w:rPr>
        <w:t>一般公共预算财政拨款收入：指单位从同级财政部门取得的财政预算资金。</w:t>
      </w:r>
    </w:p>
    <w:p w14:paraId="5E322DD9" w14:textId="77777777" w:rsidR="009E0964" w:rsidRDefault="00000000">
      <w:pPr>
        <w:pStyle w:val="Default"/>
        <w:spacing w:line="590" w:lineRule="exact"/>
        <w:ind w:firstLineChars="200" w:firstLine="663"/>
        <w:rPr>
          <w:rFonts w:ascii="Times New Roman" w:eastAsia="方正仿宋_GBK" w:hAnsi="Times New Roman" w:cs="Times New Roman"/>
          <w:color w:val="auto"/>
          <w:sz w:val="33"/>
          <w:szCs w:val="33"/>
        </w:rPr>
      </w:pPr>
      <w:r>
        <w:rPr>
          <w:rFonts w:ascii="Times New Roman" w:eastAsia="方正仿宋_GBK" w:hAnsi="Times New Roman" w:cs="Times New Roman"/>
          <w:b/>
          <w:bCs/>
          <w:color w:val="auto"/>
          <w:sz w:val="33"/>
          <w:szCs w:val="33"/>
        </w:rPr>
        <w:t>2</w:t>
      </w:r>
      <w:r>
        <w:rPr>
          <w:rFonts w:ascii="Times New Roman" w:eastAsia="方正仿宋_GBK" w:hAnsi="Times New Roman" w:cs="Times New Roman" w:hint="eastAsia"/>
          <w:b/>
          <w:bCs/>
          <w:color w:val="auto"/>
          <w:sz w:val="33"/>
          <w:szCs w:val="33"/>
        </w:rPr>
        <w:t>.</w:t>
      </w:r>
      <w:r>
        <w:rPr>
          <w:rFonts w:ascii="Times New Roman" w:eastAsia="方正仿宋_GBK" w:hAnsi="Times New Roman" w:cs="Times New Roman"/>
          <w:color w:val="auto"/>
          <w:sz w:val="33"/>
          <w:szCs w:val="33"/>
        </w:rPr>
        <w:t>其他收入：指单位取得的除上述收入以外的各项收入。</w:t>
      </w:r>
    </w:p>
    <w:p w14:paraId="4615BE31" w14:textId="77777777" w:rsidR="009E0964" w:rsidRDefault="00000000">
      <w:pPr>
        <w:pStyle w:val="Default"/>
        <w:spacing w:line="590" w:lineRule="exact"/>
        <w:ind w:firstLineChars="200" w:firstLine="663"/>
        <w:rPr>
          <w:rFonts w:ascii="Times New Roman" w:eastAsia="方正仿宋_GBK" w:hAnsi="Times New Roman" w:cs="Times New Roman"/>
          <w:color w:val="auto"/>
          <w:sz w:val="33"/>
          <w:szCs w:val="33"/>
        </w:rPr>
      </w:pPr>
      <w:r>
        <w:rPr>
          <w:rFonts w:ascii="Times New Roman" w:eastAsia="方正仿宋_GBK" w:hAnsi="Times New Roman" w:cs="Times New Roman"/>
          <w:b/>
          <w:bCs/>
          <w:color w:val="auto"/>
          <w:sz w:val="33"/>
          <w:szCs w:val="33"/>
        </w:rPr>
        <w:t>3</w:t>
      </w:r>
      <w:r>
        <w:rPr>
          <w:rFonts w:ascii="Times New Roman" w:eastAsia="方正仿宋_GBK" w:hAnsi="Times New Roman" w:cs="Times New Roman" w:hint="eastAsia"/>
          <w:b/>
          <w:bCs/>
          <w:color w:val="auto"/>
          <w:sz w:val="33"/>
          <w:szCs w:val="33"/>
        </w:rPr>
        <w:t>.</w:t>
      </w:r>
      <w:r>
        <w:rPr>
          <w:rFonts w:ascii="Times New Roman" w:eastAsia="方正仿宋_GBK" w:hAnsi="Times New Roman" w:cs="Times New Roman"/>
          <w:color w:val="auto"/>
          <w:sz w:val="33"/>
          <w:szCs w:val="33"/>
        </w:rPr>
        <w:t>年初结转和结余：指以前年度尚未完成、结转到本年按有关规定继续使用的资金。</w:t>
      </w:r>
      <w:r>
        <w:rPr>
          <w:rFonts w:ascii="Times New Roman" w:eastAsia="方正仿宋_GBK" w:hAnsi="Times New Roman" w:cs="Times New Roman"/>
          <w:color w:val="auto"/>
          <w:sz w:val="33"/>
          <w:szCs w:val="33"/>
        </w:rPr>
        <w:t xml:space="preserve"> </w:t>
      </w:r>
    </w:p>
    <w:p w14:paraId="4B2E27E8" w14:textId="77777777" w:rsidR="009E0964" w:rsidRDefault="00000000">
      <w:pPr>
        <w:pStyle w:val="Default"/>
        <w:spacing w:line="590" w:lineRule="exact"/>
        <w:ind w:firstLineChars="200" w:firstLine="663"/>
        <w:rPr>
          <w:rFonts w:ascii="Times New Roman" w:eastAsia="方正仿宋_GBK" w:hAnsi="Times New Roman" w:cs="Times New Roman"/>
          <w:color w:val="auto"/>
          <w:sz w:val="33"/>
          <w:szCs w:val="33"/>
        </w:rPr>
      </w:pPr>
      <w:r>
        <w:rPr>
          <w:rFonts w:ascii="Times New Roman" w:eastAsia="方正仿宋_GBK" w:hAnsi="Times New Roman" w:cs="Times New Roman"/>
          <w:b/>
          <w:bCs/>
          <w:color w:val="auto"/>
          <w:sz w:val="33"/>
          <w:szCs w:val="33"/>
        </w:rPr>
        <w:t>4.</w:t>
      </w:r>
      <w:r>
        <w:rPr>
          <w:rFonts w:ascii="Times New Roman" w:eastAsia="方正仿宋_GBK" w:hAnsi="Times New Roman" w:cs="Times New Roman"/>
          <w:color w:val="auto"/>
          <w:sz w:val="33"/>
          <w:szCs w:val="33"/>
        </w:rPr>
        <w:t>年末结转和结余：指单位按有关规定结转到下年或以后年度继续使用的资金。</w:t>
      </w:r>
    </w:p>
    <w:p w14:paraId="44BDBB69" w14:textId="77777777" w:rsidR="009E0964" w:rsidRDefault="00000000">
      <w:pPr>
        <w:spacing w:line="590" w:lineRule="exact"/>
        <w:ind w:firstLineChars="200" w:firstLine="663"/>
        <w:rPr>
          <w:rFonts w:eastAsia="方正仿宋_GBK"/>
          <w:color w:val="000000"/>
          <w:sz w:val="33"/>
          <w:szCs w:val="33"/>
        </w:rPr>
      </w:pPr>
      <w:r>
        <w:rPr>
          <w:rFonts w:eastAsia="方正仿宋_GBK"/>
          <w:b/>
          <w:bCs/>
          <w:kern w:val="0"/>
          <w:sz w:val="33"/>
          <w:szCs w:val="33"/>
        </w:rPr>
        <w:t>5</w:t>
      </w:r>
      <w:r>
        <w:rPr>
          <w:rFonts w:eastAsia="方正仿宋_GBK" w:hint="eastAsia"/>
          <w:b/>
          <w:bCs/>
          <w:kern w:val="0"/>
          <w:sz w:val="33"/>
          <w:szCs w:val="33"/>
        </w:rPr>
        <w:t>.</w:t>
      </w:r>
      <w:r>
        <w:rPr>
          <w:rFonts w:eastAsia="方正仿宋_GBK"/>
          <w:color w:val="000000"/>
          <w:sz w:val="33"/>
          <w:szCs w:val="33"/>
        </w:rPr>
        <w:t>公共安全（类）检察院（款）行政运行（项）：指反映行政单位（包括实行公务员管理的事业单位）的基本支出。</w:t>
      </w:r>
    </w:p>
    <w:p w14:paraId="3DCB739A" w14:textId="77777777" w:rsidR="009E0964" w:rsidRDefault="00000000">
      <w:pPr>
        <w:spacing w:line="590" w:lineRule="exact"/>
        <w:ind w:firstLineChars="200" w:firstLine="663"/>
        <w:rPr>
          <w:rFonts w:eastAsia="方正仿宋_GBK"/>
          <w:color w:val="000000"/>
          <w:sz w:val="33"/>
          <w:szCs w:val="33"/>
        </w:rPr>
      </w:pPr>
      <w:r>
        <w:rPr>
          <w:rFonts w:eastAsia="方正仿宋_GBK"/>
          <w:b/>
          <w:bCs/>
          <w:kern w:val="0"/>
          <w:sz w:val="33"/>
          <w:szCs w:val="33"/>
        </w:rPr>
        <w:t>6.</w:t>
      </w:r>
      <w:r>
        <w:rPr>
          <w:rFonts w:eastAsia="方正仿宋_GBK"/>
          <w:color w:val="000000"/>
          <w:sz w:val="33"/>
          <w:szCs w:val="33"/>
        </w:rPr>
        <w:t>公共安全（类）检察院（款）其他检察支出（项）：反映其他用于检察方面的支出。</w:t>
      </w:r>
    </w:p>
    <w:p w14:paraId="411EA739" w14:textId="77777777" w:rsidR="009E0964" w:rsidRDefault="00000000">
      <w:pPr>
        <w:spacing w:line="590" w:lineRule="exact"/>
        <w:ind w:firstLineChars="200" w:firstLine="663"/>
        <w:rPr>
          <w:rFonts w:eastAsia="方正仿宋_GBK"/>
          <w:color w:val="000000"/>
          <w:sz w:val="33"/>
          <w:szCs w:val="33"/>
        </w:rPr>
      </w:pPr>
      <w:r>
        <w:rPr>
          <w:rFonts w:eastAsia="方正仿宋_GBK"/>
          <w:b/>
          <w:bCs/>
          <w:kern w:val="0"/>
          <w:sz w:val="33"/>
          <w:szCs w:val="33"/>
        </w:rPr>
        <w:t>7.</w:t>
      </w:r>
      <w:r>
        <w:rPr>
          <w:rFonts w:eastAsia="方正仿宋_GBK"/>
          <w:color w:val="000000"/>
          <w:sz w:val="33"/>
          <w:szCs w:val="33"/>
        </w:rPr>
        <w:t>公共安全（类）检察院（款）检察监督（项）：反映检察机关依法开展法律监督工作的支出（包括侦察监督、公诉、审判监督、执行监督、民事行政监督、公益诉讼、控告申诉等）。</w:t>
      </w:r>
    </w:p>
    <w:p w14:paraId="50020C19" w14:textId="77777777" w:rsidR="009E0964" w:rsidRDefault="00000000">
      <w:pPr>
        <w:pStyle w:val="a0"/>
        <w:spacing w:beforeLines="0" w:line="590" w:lineRule="exact"/>
        <w:ind w:firstLineChars="200" w:firstLine="663"/>
        <w:rPr>
          <w:rFonts w:ascii="Times New Roman" w:eastAsia="方正仿宋_GBK"/>
          <w:sz w:val="33"/>
          <w:szCs w:val="33"/>
        </w:rPr>
      </w:pPr>
      <w:r>
        <w:rPr>
          <w:rFonts w:ascii="Times New Roman" w:eastAsia="方正仿宋_GBK"/>
          <w:b/>
          <w:bCs/>
          <w:sz w:val="33"/>
          <w:szCs w:val="33"/>
        </w:rPr>
        <w:t>8.</w:t>
      </w:r>
      <w:r>
        <w:rPr>
          <w:rFonts w:ascii="Times New Roman" w:eastAsia="方正仿宋_GBK"/>
          <w:color w:val="000000"/>
          <w:sz w:val="33"/>
          <w:szCs w:val="33"/>
        </w:rPr>
        <w:t>公共安全（类）检察院（款）其他公共安全（项）：反映其他公共安全方面支出。</w:t>
      </w:r>
    </w:p>
    <w:p w14:paraId="7997057A" w14:textId="77777777" w:rsidR="009E0964" w:rsidRDefault="00000000">
      <w:pPr>
        <w:spacing w:line="590" w:lineRule="exact"/>
        <w:ind w:firstLineChars="200" w:firstLine="663"/>
        <w:rPr>
          <w:rFonts w:eastAsia="方正仿宋_GBK"/>
          <w:color w:val="000000"/>
          <w:sz w:val="33"/>
          <w:szCs w:val="33"/>
        </w:rPr>
      </w:pPr>
      <w:r>
        <w:rPr>
          <w:rFonts w:eastAsia="方正仿宋_GBK"/>
          <w:b/>
          <w:bCs/>
          <w:kern w:val="0"/>
          <w:sz w:val="33"/>
          <w:szCs w:val="33"/>
        </w:rPr>
        <w:lastRenderedPageBreak/>
        <w:t>9.</w:t>
      </w:r>
      <w:r>
        <w:rPr>
          <w:rFonts w:eastAsia="方正仿宋_GBK"/>
          <w:color w:val="000000"/>
          <w:sz w:val="33"/>
          <w:szCs w:val="33"/>
        </w:rPr>
        <w:t>社会保障和就业（类）行政事业单位离退休（款）</w:t>
      </w:r>
    </w:p>
    <w:p w14:paraId="31BA16D4" w14:textId="77777777" w:rsidR="009E0964" w:rsidRDefault="00000000">
      <w:pPr>
        <w:spacing w:line="590" w:lineRule="exact"/>
        <w:rPr>
          <w:rFonts w:eastAsia="方正仿宋_GBK"/>
          <w:color w:val="000000"/>
          <w:sz w:val="33"/>
          <w:szCs w:val="33"/>
        </w:rPr>
      </w:pPr>
      <w:r>
        <w:rPr>
          <w:rFonts w:eastAsia="方正仿宋_GBK"/>
          <w:color w:val="000000"/>
          <w:sz w:val="33"/>
          <w:szCs w:val="33"/>
        </w:rPr>
        <w:t xml:space="preserve"> </w:t>
      </w:r>
      <w:r>
        <w:rPr>
          <w:rFonts w:eastAsia="方正仿宋_GBK"/>
          <w:color w:val="000000"/>
          <w:sz w:val="33"/>
          <w:szCs w:val="33"/>
        </w:rPr>
        <w:t>机关事业单位基本养老保险缴费支出及机关事业单位职业年金缴费支出（项</w:t>
      </w:r>
      <w:r>
        <w:rPr>
          <w:rFonts w:eastAsia="方正仿宋_GBK"/>
          <w:b/>
          <w:color w:val="000000"/>
          <w:sz w:val="33"/>
          <w:szCs w:val="33"/>
        </w:rPr>
        <w:t>）</w:t>
      </w:r>
      <w:r>
        <w:rPr>
          <w:rFonts w:eastAsia="方正仿宋_GBK"/>
          <w:color w:val="000000"/>
          <w:sz w:val="33"/>
          <w:szCs w:val="33"/>
        </w:rPr>
        <w:t>：指机关事业单位基本养老保险缴费支出及机关事业单位职业年金缴费支出。</w:t>
      </w:r>
    </w:p>
    <w:p w14:paraId="4B0A8015" w14:textId="77777777" w:rsidR="009E0964" w:rsidRDefault="00000000">
      <w:pPr>
        <w:spacing w:line="590" w:lineRule="exact"/>
        <w:ind w:firstLineChars="200" w:firstLine="663"/>
        <w:rPr>
          <w:rFonts w:eastAsia="方正仿宋_GBK"/>
          <w:color w:val="000000"/>
          <w:sz w:val="33"/>
          <w:szCs w:val="33"/>
        </w:rPr>
      </w:pPr>
      <w:r>
        <w:rPr>
          <w:rFonts w:eastAsia="方正仿宋_GBK"/>
          <w:b/>
          <w:bCs/>
          <w:kern w:val="0"/>
          <w:sz w:val="33"/>
          <w:szCs w:val="33"/>
        </w:rPr>
        <w:t>10.</w:t>
      </w:r>
      <w:r>
        <w:rPr>
          <w:rFonts w:eastAsia="方正仿宋_GBK"/>
          <w:color w:val="000000"/>
          <w:sz w:val="33"/>
          <w:szCs w:val="33"/>
        </w:rPr>
        <w:t>医疗卫生与计划生育（类）行政事业单位医疗（款）行政单位医疗（项）：指行政单位医疗保险支出。</w:t>
      </w:r>
    </w:p>
    <w:p w14:paraId="6CE080E4" w14:textId="77777777" w:rsidR="009E0964" w:rsidRDefault="00000000">
      <w:pPr>
        <w:spacing w:line="590" w:lineRule="exact"/>
        <w:ind w:firstLineChars="200" w:firstLine="663"/>
        <w:rPr>
          <w:rFonts w:eastAsia="方正仿宋_GBK"/>
          <w:color w:val="000000"/>
          <w:sz w:val="33"/>
          <w:szCs w:val="33"/>
        </w:rPr>
      </w:pPr>
      <w:r>
        <w:rPr>
          <w:rFonts w:eastAsia="方正仿宋_GBK"/>
          <w:b/>
          <w:bCs/>
          <w:kern w:val="0"/>
          <w:sz w:val="33"/>
          <w:szCs w:val="33"/>
        </w:rPr>
        <w:t>11.</w:t>
      </w:r>
      <w:r>
        <w:rPr>
          <w:rFonts w:eastAsia="方正仿宋_GBK"/>
          <w:color w:val="000000"/>
          <w:sz w:val="33"/>
          <w:szCs w:val="33"/>
        </w:rPr>
        <w:t>基本支出：指为保障机构正常运转、完成日常工作任务而发生的人员支出和公用支出。</w:t>
      </w:r>
    </w:p>
    <w:p w14:paraId="7BBD8DCE" w14:textId="77777777" w:rsidR="009E0964" w:rsidRDefault="00000000">
      <w:pPr>
        <w:spacing w:line="590" w:lineRule="exact"/>
        <w:ind w:firstLineChars="200" w:firstLine="663"/>
        <w:rPr>
          <w:rFonts w:eastAsia="方正仿宋_GBK"/>
          <w:color w:val="000000"/>
          <w:sz w:val="33"/>
          <w:szCs w:val="33"/>
        </w:rPr>
      </w:pPr>
      <w:r>
        <w:rPr>
          <w:rFonts w:eastAsia="方正仿宋_GBK"/>
          <w:b/>
          <w:bCs/>
          <w:kern w:val="0"/>
          <w:sz w:val="33"/>
          <w:szCs w:val="33"/>
        </w:rPr>
        <w:t>12.</w:t>
      </w:r>
      <w:r>
        <w:rPr>
          <w:rFonts w:eastAsia="方正仿宋_GBK"/>
          <w:color w:val="000000"/>
          <w:sz w:val="33"/>
          <w:szCs w:val="33"/>
        </w:rPr>
        <w:t>项目支出：指在基本支出之外为完成特定行政任务和事业发展目标所发生的支出。</w:t>
      </w:r>
    </w:p>
    <w:p w14:paraId="31F61617" w14:textId="77777777" w:rsidR="009E0964" w:rsidRDefault="00000000">
      <w:pPr>
        <w:pStyle w:val="Default"/>
        <w:spacing w:line="590" w:lineRule="exact"/>
        <w:ind w:firstLineChars="200" w:firstLine="663"/>
        <w:rPr>
          <w:rFonts w:ascii="Times New Roman" w:eastAsia="方正仿宋_GBK" w:hAnsi="Times New Roman" w:cs="Times New Roman"/>
          <w:sz w:val="33"/>
          <w:szCs w:val="33"/>
        </w:rPr>
      </w:pPr>
      <w:r>
        <w:rPr>
          <w:rFonts w:ascii="Times New Roman" w:eastAsia="方正仿宋_GBK" w:hAnsi="Times New Roman" w:cs="Times New Roman"/>
          <w:b/>
          <w:bCs/>
          <w:color w:val="auto"/>
          <w:sz w:val="33"/>
          <w:szCs w:val="33"/>
        </w:rPr>
        <w:t>13.</w:t>
      </w:r>
      <w:r>
        <w:rPr>
          <w:rFonts w:ascii="Times New Roman" w:eastAsia="方正仿宋_GBK" w:hAnsi="Times New Roman" w:cs="Times New Roman"/>
          <w:sz w:val="33"/>
          <w:szCs w:val="33"/>
        </w:rPr>
        <w:t>“</w:t>
      </w:r>
      <w:r>
        <w:rPr>
          <w:rFonts w:ascii="Times New Roman" w:eastAsia="方正仿宋_GBK" w:hAnsi="Times New Roman" w:cs="Times New Roman"/>
          <w:sz w:val="33"/>
          <w:szCs w:val="33"/>
        </w:rPr>
        <w:t>三公</w:t>
      </w:r>
      <w:r>
        <w:rPr>
          <w:rFonts w:ascii="Times New Roman" w:eastAsia="方正仿宋_GBK" w:hAnsi="Times New Roman" w:cs="Times New Roman"/>
          <w:sz w:val="33"/>
          <w:szCs w:val="33"/>
        </w:rPr>
        <w:t>”</w:t>
      </w:r>
      <w:r>
        <w:rPr>
          <w:rFonts w:ascii="Times New Roman" w:eastAsia="方正仿宋_GBK" w:hAnsi="Times New Roman" w:cs="Times New Roman"/>
          <w:sz w:val="33"/>
          <w:szCs w:val="33"/>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8BA4CBE" w14:textId="77777777" w:rsidR="009E0964" w:rsidRDefault="00000000">
      <w:pPr>
        <w:pStyle w:val="Default"/>
        <w:spacing w:line="590" w:lineRule="exact"/>
        <w:ind w:firstLineChars="200" w:firstLine="663"/>
        <w:rPr>
          <w:rFonts w:ascii="Times New Roman" w:eastAsia="方正仿宋_GBK" w:hAnsi="Times New Roman" w:cs="Times New Roman"/>
          <w:sz w:val="33"/>
          <w:szCs w:val="33"/>
        </w:rPr>
      </w:pPr>
      <w:r>
        <w:rPr>
          <w:rFonts w:ascii="Times New Roman" w:eastAsia="方正仿宋_GBK" w:hAnsi="Times New Roman" w:cs="Times New Roman"/>
          <w:b/>
          <w:bCs/>
          <w:color w:val="auto"/>
          <w:sz w:val="33"/>
          <w:szCs w:val="33"/>
        </w:rPr>
        <w:t>14.</w:t>
      </w:r>
      <w:r>
        <w:rPr>
          <w:rFonts w:ascii="Times New Roman" w:eastAsia="方正仿宋_GBK" w:hAnsi="Times New Roman" w:cs="Times New Roman"/>
          <w:sz w:val="33"/>
          <w:szCs w:val="33"/>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E1EED71" w14:textId="77777777" w:rsidR="009E0964" w:rsidRDefault="00000000">
      <w:pPr>
        <w:spacing w:beforeLines="100" w:before="312" w:afterLines="100" w:after="312" w:line="700" w:lineRule="exact"/>
        <w:jc w:val="center"/>
        <w:outlineLvl w:val="0"/>
      </w:pPr>
      <w:r>
        <w:rPr>
          <w:rStyle w:val="10"/>
          <w:rFonts w:ascii="方正小标宋_GBK" w:eastAsia="方正小标宋_GBK" w:hAnsi="方正小标宋_GBK" w:cs="方正小标宋_GBK" w:hint="eastAsia"/>
          <w:b w:val="0"/>
        </w:rPr>
        <w:lastRenderedPageBreak/>
        <w:t>第四部分  附件</w:t>
      </w:r>
      <w:bookmarkEnd w:id="56"/>
    </w:p>
    <w:p w14:paraId="7387C869" w14:textId="77777777" w:rsidR="009E0964" w:rsidRDefault="009E0964">
      <w:pPr>
        <w:spacing w:line="600" w:lineRule="exact"/>
        <w:jc w:val="left"/>
        <w:outlineLvl w:val="0"/>
        <w:rPr>
          <w:rFonts w:eastAsia="黑体"/>
          <w:sz w:val="32"/>
          <w:szCs w:val="32"/>
        </w:rPr>
      </w:pPr>
    </w:p>
    <w:p w14:paraId="3B206579" w14:textId="77777777" w:rsidR="009E0964" w:rsidRDefault="00000000">
      <w:pPr>
        <w:spacing w:line="700" w:lineRule="exact"/>
        <w:jc w:val="left"/>
        <w:outlineLvl w:val="0"/>
        <w:rPr>
          <w:sz w:val="33"/>
          <w:szCs w:val="33"/>
        </w:rPr>
      </w:pPr>
      <w:r>
        <w:rPr>
          <w:rFonts w:ascii="方正黑体_GBK" w:eastAsia="方正黑体_GBK" w:hAnsi="方正黑体_GBK" w:cs="方正黑体_GBK" w:hint="eastAsia"/>
          <w:sz w:val="33"/>
          <w:szCs w:val="33"/>
        </w:rPr>
        <w:t>附件</w:t>
      </w:r>
      <w:r>
        <w:rPr>
          <w:rFonts w:eastAsia="黑体" w:hint="eastAsia"/>
          <w:sz w:val="33"/>
          <w:szCs w:val="33"/>
        </w:rPr>
        <w:t>1</w:t>
      </w:r>
    </w:p>
    <w:p w14:paraId="64E19A36" w14:textId="77777777" w:rsidR="009E0964" w:rsidRDefault="00000000">
      <w:pPr>
        <w:spacing w:line="700" w:lineRule="exact"/>
        <w:jc w:val="center"/>
        <w:rPr>
          <w:rFonts w:ascii="方正小标宋_GBK" w:eastAsia="方正小标宋_GBK" w:hAnsi="方正小标宋_GBK" w:cs="方正小标宋_GBK"/>
          <w:color w:val="000000"/>
          <w:kern w:val="0"/>
          <w:sz w:val="44"/>
          <w:szCs w:val="44"/>
          <w:lang w:val="zh-CN"/>
        </w:rPr>
      </w:pPr>
      <w:r>
        <w:rPr>
          <w:rFonts w:ascii="方正小标宋_GBK" w:eastAsia="方正小标宋_GBK" w:hAnsi="方正小标宋_GBK" w:cs="方正小标宋_GBK" w:hint="eastAsia"/>
          <w:color w:val="000000"/>
          <w:kern w:val="0"/>
          <w:sz w:val="44"/>
          <w:szCs w:val="44"/>
        </w:rPr>
        <w:t>2022年岳池县人民检察院</w:t>
      </w:r>
      <w:r>
        <w:rPr>
          <w:rFonts w:ascii="方正小标宋_GBK" w:eastAsia="方正小标宋_GBK" w:hAnsi="方正小标宋_GBK" w:cs="方正小标宋_GBK" w:hint="eastAsia"/>
          <w:color w:val="000000"/>
          <w:kern w:val="0"/>
          <w:sz w:val="44"/>
          <w:szCs w:val="44"/>
          <w:lang w:val="zh-CN"/>
        </w:rPr>
        <w:t>部门整体绩效</w:t>
      </w:r>
    </w:p>
    <w:p w14:paraId="3DE5FFDB" w14:textId="77777777" w:rsidR="009E0964" w:rsidRDefault="00000000">
      <w:pPr>
        <w:spacing w:line="700" w:lineRule="exact"/>
        <w:jc w:val="center"/>
        <w:rPr>
          <w:rFonts w:ascii="方正小标宋_GBK" w:eastAsia="方正小标宋_GBK" w:hAnsi="方正小标宋_GBK" w:cs="方正小标宋_GBK"/>
          <w:color w:val="000000"/>
          <w:kern w:val="0"/>
          <w:sz w:val="44"/>
          <w:szCs w:val="44"/>
          <w:lang w:val="zh-CN"/>
        </w:rPr>
      </w:pPr>
      <w:r>
        <w:rPr>
          <w:rFonts w:ascii="方正小标宋_GBK" w:eastAsia="方正小标宋_GBK" w:hAnsi="方正小标宋_GBK" w:cs="方正小标宋_GBK" w:hint="eastAsia"/>
          <w:color w:val="000000"/>
          <w:kern w:val="0"/>
          <w:sz w:val="44"/>
          <w:szCs w:val="44"/>
          <w:lang w:val="zh-CN"/>
        </w:rPr>
        <w:t>自评报告</w:t>
      </w:r>
    </w:p>
    <w:p w14:paraId="3B954029" w14:textId="77777777" w:rsidR="009E0964" w:rsidRDefault="009E0964">
      <w:pPr>
        <w:pStyle w:val="a0"/>
        <w:spacing w:beforeLines="0" w:line="700" w:lineRule="exact"/>
      </w:pPr>
    </w:p>
    <w:p w14:paraId="67CB494C" w14:textId="77777777" w:rsidR="009E0964" w:rsidRDefault="00000000">
      <w:pPr>
        <w:widowControl/>
        <w:adjustRightInd w:val="0"/>
        <w:snapToGrid w:val="0"/>
        <w:spacing w:line="590" w:lineRule="exact"/>
        <w:ind w:firstLineChars="200" w:firstLine="660"/>
        <w:contextualSpacing/>
        <w:jc w:val="left"/>
        <w:rPr>
          <w:rFonts w:ascii="方正黑体_GBK" w:eastAsia="方正黑体_GBK" w:hAnsi="方正黑体_GBK" w:cs="方正黑体_GBK"/>
          <w:color w:val="000000"/>
          <w:kern w:val="0"/>
          <w:sz w:val="33"/>
          <w:szCs w:val="33"/>
          <w:shd w:val="clear" w:color="auto" w:fill="FFFFFF"/>
          <w:lang w:val="zh-CN"/>
        </w:rPr>
      </w:pPr>
      <w:r>
        <w:rPr>
          <w:rFonts w:ascii="方正黑体_GBK" w:eastAsia="方正黑体_GBK" w:hAnsi="方正黑体_GBK" w:cs="方正黑体_GBK" w:hint="eastAsia"/>
          <w:color w:val="000000"/>
          <w:kern w:val="0"/>
          <w:sz w:val="33"/>
          <w:szCs w:val="33"/>
          <w:shd w:val="clear" w:color="auto" w:fill="FFFFFF"/>
        </w:rPr>
        <w:t>一、</w:t>
      </w:r>
      <w:r>
        <w:rPr>
          <w:rFonts w:ascii="方正黑体_GBK" w:eastAsia="方正黑体_GBK" w:hAnsi="方正黑体_GBK" w:cs="方正黑体_GBK" w:hint="eastAsia"/>
          <w:color w:val="000000"/>
          <w:kern w:val="0"/>
          <w:sz w:val="33"/>
          <w:szCs w:val="33"/>
          <w:shd w:val="clear" w:color="auto" w:fill="FFFFFF"/>
          <w:lang w:val="zh-CN"/>
        </w:rPr>
        <w:t>部门基本情况</w:t>
      </w:r>
    </w:p>
    <w:p w14:paraId="7CC7D1BB" w14:textId="77777777" w:rsidR="009E0964" w:rsidRDefault="00000000">
      <w:pPr>
        <w:spacing w:line="590" w:lineRule="exact"/>
        <w:ind w:firstLineChars="200" w:firstLine="663"/>
        <w:rPr>
          <w:rFonts w:eastAsia="仿宋_GB2312"/>
          <w:kern w:val="0"/>
          <w:sz w:val="32"/>
          <w:szCs w:val="32"/>
        </w:rPr>
      </w:pPr>
      <w:r>
        <w:rPr>
          <w:rFonts w:ascii="方正楷体_GBK" w:eastAsia="方正楷体_GBK" w:hAnsi="方正楷体_GBK" w:cs="方正楷体_GBK" w:hint="eastAsia"/>
          <w:b/>
          <w:bCs/>
          <w:kern w:val="0"/>
          <w:sz w:val="33"/>
          <w:szCs w:val="33"/>
        </w:rPr>
        <w:t>（一）机构组成</w:t>
      </w:r>
    </w:p>
    <w:p w14:paraId="18C5ED12"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rPr>
      </w:pPr>
      <w:r>
        <w:rPr>
          <w:rFonts w:eastAsia="方正仿宋_GBK" w:hint="eastAsia"/>
          <w:kern w:val="0"/>
          <w:sz w:val="33"/>
          <w:szCs w:val="32"/>
        </w:rPr>
        <w:t>岳池县人民检察院共有办公室、第一检察部（未成年人刑事检察部）、第二检察部、第三检察部、第四检察部（生态环境资源检察部）、第五检察部、综合业务部、政治部（司法警察大队）</w:t>
      </w:r>
      <w:r>
        <w:rPr>
          <w:rFonts w:eastAsia="方正仿宋_GBK" w:hint="eastAsia"/>
          <w:kern w:val="0"/>
          <w:sz w:val="33"/>
          <w:szCs w:val="32"/>
        </w:rPr>
        <w:t>8</w:t>
      </w:r>
      <w:r>
        <w:rPr>
          <w:rFonts w:eastAsia="方正仿宋_GBK" w:hint="eastAsia"/>
          <w:kern w:val="0"/>
          <w:sz w:val="33"/>
          <w:szCs w:val="32"/>
        </w:rPr>
        <w:t>个内设科室。</w:t>
      </w:r>
    </w:p>
    <w:p w14:paraId="7C248202" w14:textId="77777777" w:rsidR="009E0964" w:rsidRDefault="00000000">
      <w:pPr>
        <w:spacing w:line="590" w:lineRule="exact"/>
        <w:ind w:firstLineChars="200" w:firstLine="663"/>
        <w:rPr>
          <w:rFonts w:ascii="方正楷体_GBK" w:eastAsia="方正楷体_GBK" w:hAnsi="方正楷体_GBK" w:cs="方正楷体_GBK"/>
          <w:b/>
          <w:bCs/>
          <w:kern w:val="0"/>
          <w:sz w:val="33"/>
          <w:szCs w:val="33"/>
        </w:rPr>
      </w:pPr>
      <w:r>
        <w:rPr>
          <w:rFonts w:ascii="方正楷体_GBK" w:eastAsia="方正楷体_GBK" w:hAnsi="方正楷体_GBK" w:cs="方正楷体_GBK" w:hint="eastAsia"/>
          <w:b/>
          <w:bCs/>
          <w:kern w:val="0"/>
          <w:sz w:val="33"/>
          <w:szCs w:val="33"/>
        </w:rPr>
        <w:t>（二）机构职能和人员概况</w:t>
      </w:r>
    </w:p>
    <w:p w14:paraId="1F9C88F4"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rPr>
      </w:pPr>
      <w:r>
        <w:rPr>
          <w:rFonts w:eastAsia="方正仿宋_GBK"/>
          <w:kern w:val="0"/>
          <w:sz w:val="33"/>
          <w:szCs w:val="32"/>
        </w:rPr>
        <w:t>人民检察院是国家的法律监督机关，岳池县人民检察院依法履行法律监督职能，对岳池县人民代表大会及其常务委员会负责并报告工作。依法向岳池县人民代表大会及其常务委员会提出议案；根据最高人民检察院确定的工作方针和省、市人民检察院的安排，开展检察工作。对于叛国案、分裂国家案以及严重破坏国家的政策、法律、法令、政令统一实施的重大犯罪案件</w:t>
      </w:r>
      <w:r>
        <w:rPr>
          <w:rFonts w:eastAsia="方正仿宋_GBK"/>
          <w:kern w:val="0"/>
          <w:sz w:val="33"/>
          <w:szCs w:val="32"/>
        </w:rPr>
        <w:t>,</w:t>
      </w:r>
      <w:r>
        <w:rPr>
          <w:rFonts w:eastAsia="方正仿宋_GBK"/>
          <w:kern w:val="0"/>
          <w:sz w:val="33"/>
          <w:szCs w:val="32"/>
        </w:rPr>
        <w:t>依法行使检察权；对全县重大刑事犯罪案件依法审查批准</w:t>
      </w:r>
      <w:r>
        <w:rPr>
          <w:rFonts w:eastAsia="方正仿宋_GBK"/>
          <w:kern w:val="0"/>
          <w:sz w:val="33"/>
          <w:szCs w:val="32"/>
        </w:rPr>
        <w:lastRenderedPageBreak/>
        <w:t>逮捕、决定逮捕、审查起诉、提起公诉；依法对全县刑事诉讼、民事审判和行政诉讼实行法律监督；依法对全县执行机关刑罚执行活动是否合法实施监督；对同级人民法院已经发生法律效力，确有错误的判决和裁定，依法提请广安市人民检察院向市中级人民法院提起抗诉；受理单位和个人的报案、控告、申诉、举报以及犯罪嫌疑人的自首；负责检察机关的队伍建设和思想政治工作，依法管理检察官及其他检察人员的工作，协同县级主管部门管理检察院的机构设置和人员编制，制定相关人员的管理办法；协同县委主管部门管理和考核检察院全体干警；组织管理检察院机关干部教育培训工作；负责检察院的计划财务装备工作；负责检察院对外交流，开展有关司法协助和跨县区域的案件协查工作；负责其他应当由县人民检察院承办的事项。</w:t>
      </w:r>
    </w:p>
    <w:p w14:paraId="533EC6CA"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rPr>
      </w:pPr>
      <w:r>
        <w:rPr>
          <w:rFonts w:eastAsia="方正仿宋_GBK"/>
          <w:kern w:val="0"/>
          <w:sz w:val="33"/>
          <w:szCs w:val="32"/>
        </w:rPr>
        <w:t>人员概况，截止</w:t>
      </w:r>
      <w:r>
        <w:rPr>
          <w:rFonts w:eastAsia="方正仿宋_GBK"/>
          <w:kern w:val="0"/>
          <w:sz w:val="33"/>
          <w:szCs w:val="32"/>
        </w:rPr>
        <w:t>2022</w:t>
      </w:r>
      <w:r>
        <w:rPr>
          <w:rFonts w:eastAsia="方正仿宋_GBK"/>
          <w:kern w:val="0"/>
          <w:sz w:val="33"/>
          <w:szCs w:val="32"/>
        </w:rPr>
        <w:t>年</w:t>
      </w:r>
      <w:r>
        <w:rPr>
          <w:rFonts w:eastAsia="方正仿宋_GBK"/>
          <w:kern w:val="0"/>
          <w:sz w:val="33"/>
          <w:szCs w:val="32"/>
        </w:rPr>
        <w:t>12</w:t>
      </w:r>
      <w:r>
        <w:rPr>
          <w:rFonts w:eastAsia="方正仿宋_GBK"/>
          <w:kern w:val="0"/>
          <w:sz w:val="33"/>
          <w:szCs w:val="32"/>
        </w:rPr>
        <w:t>月</w:t>
      </w:r>
      <w:r>
        <w:rPr>
          <w:rFonts w:eastAsia="方正仿宋_GBK"/>
          <w:kern w:val="0"/>
          <w:sz w:val="33"/>
          <w:szCs w:val="32"/>
        </w:rPr>
        <w:t>31</w:t>
      </w:r>
      <w:r>
        <w:rPr>
          <w:rFonts w:eastAsia="方正仿宋_GBK"/>
          <w:kern w:val="0"/>
          <w:sz w:val="33"/>
          <w:szCs w:val="32"/>
        </w:rPr>
        <w:t>日，岳池县人民检察院经县编委核定的编制人数为</w:t>
      </w:r>
      <w:r>
        <w:rPr>
          <w:rFonts w:eastAsia="方正仿宋_GBK"/>
          <w:kern w:val="0"/>
          <w:sz w:val="33"/>
          <w:szCs w:val="32"/>
        </w:rPr>
        <w:t>72</w:t>
      </w:r>
      <w:r>
        <w:rPr>
          <w:rFonts w:eastAsia="方正仿宋_GBK"/>
          <w:kern w:val="0"/>
          <w:sz w:val="33"/>
          <w:szCs w:val="32"/>
        </w:rPr>
        <w:t>人，其中：政法专项编制</w:t>
      </w:r>
      <w:r>
        <w:rPr>
          <w:rFonts w:eastAsia="方正仿宋_GBK"/>
          <w:kern w:val="0"/>
          <w:sz w:val="33"/>
          <w:szCs w:val="32"/>
        </w:rPr>
        <w:t>64</w:t>
      </w:r>
      <w:r>
        <w:rPr>
          <w:rFonts w:eastAsia="方正仿宋_GBK"/>
          <w:kern w:val="0"/>
          <w:sz w:val="33"/>
          <w:szCs w:val="32"/>
        </w:rPr>
        <w:t>人，机关工勤编制</w:t>
      </w:r>
      <w:r>
        <w:rPr>
          <w:rFonts w:eastAsia="方正仿宋_GBK"/>
          <w:kern w:val="0"/>
          <w:sz w:val="33"/>
          <w:szCs w:val="32"/>
        </w:rPr>
        <w:t>8</w:t>
      </w:r>
      <w:r>
        <w:rPr>
          <w:rFonts w:eastAsia="方正仿宋_GBK"/>
          <w:kern w:val="0"/>
          <w:sz w:val="33"/>
          <w:szCs w:val="32"/>
        </w:rPr>
        <w:t>人，在职干警</w:t>
      </w:r>
      <w:r>
        <w:rPr>
          <w:rFonts w:eastAsia="方正仿宋_GBK"/>
          <w:kern w:val="0"/>
          <w:sz w:val="33"/>
          <w:szCs w:val="32"/>
        </w:rPr>
        <w:t>67</w:t>
      </w:r>
      <w:r>
        <w:rPr>
          <w:rFonts w:eastAsia="方正仿宋_GBK"/>
          <w:kern w:val="0"/>
          <w:sz w:val="33"/>
          <w:szCs w:val="32"/>
        </w:rPr>
        <w:t>人，其中：政法专项编制</w:t>
      </w:r>
      <w:r>
        <w:rPr>
          <w:rFonts w:eastAsia="方正仿宋_GBK"/>
          <w:kern w:val="0"/>
          <w:sz w:val="33"/>
          <w:szCs w:val="32"/>
        </w:rPr>
        <w:t>59</w:t>
      </w:r>
      <w:r>
        <w:rPr>
          <w:rFonts w:eastAsia="方正仿宋_GBK"/>
          <w:kern w:val="0"/>
          <w:sz w:val="33"/>
          <w:szCs w:val="32"/>
        </w:rPr>
        <w:t>人，机关工勤</w:t>
      </w:r>
      <w:r>
        <w:rPr>
          <w:rFonts w:eastAsia="方正仿宋_GBK"/>
          <w:kern w:val="0"/>
          <w:sz w:val="33"/>
          <w:szCs w:val="32"/>
        </w:rPr>
        <w:t>8</w:t>
      </w:r>
      <w:r>
        <w:rPr>
          <w:rFonts w:eastAsia="方正仿宋_GBK"/>
          <w:kern w:val="0"/>
          <w:sz w:val="33"/>
          <w:szCs w:val="32"/>
        </w:rPr>
        <w:t>人。院班子成员组成情况是：检察长</w:t>
      </w:r>
      <w:r>
        <w:rPr>
          <w:rFonts w:eastAsia="方正仿宋_GBK"/>
          <w:kern w:val="0"/>
          <w:sz w:val="33"/>
          <w:szCs w:val="32"/>
        </w:rPr>
        <w:t>1</w:t>
      </w:r>
      <w:r>
        <w:rPr>
          <w:rFonts w:eastAsia="方正仿宋_GBK"/>
          <w:kern w:val="0"/>
          <w:sz w:val="33"/>
          <w:szCs w:val="32"/>
        </w:rPr>
        <w:t>人，副检察长</w:t>
      </w:r>
      <w:r>
        <w:rPr>
          <w:rFonts w:eastAsia="方正仿宋_GBK"/>
          <w:kern w:val="0"/>
          <w:sz w:val="33"/>
          <w:szCs w:val="32"/>
        </w:rPr>
        <w:t>3</w:t>
      </w:r>
      <w:r>
        <w:rPr>
          <w:rFonts w:eastAsia="方正仿宋_GBK"/>
          <w:kern w:val="0"/>
          <w:sz w:val="33"/>
          <w:szCs w:val="32"/>
        </w:rPr>
        <w:t>人，其他党组成员</w:t>
      </w:r>
      <w:r>
        <w:rPr>
          <w:rFonts w:eastAsia="方正仿宋_GBK"/>
          <w:kern w:val="0"/>
          <w:sz w:val="33"/>
          <w:szCs w:val="32"/>
        </w:rPr>
        <w:t>3</w:t>
      </w:r>
      <w:r>
        <w:rPr>
          <w:rFonts w:eastAsia="方正仿宋_GBK"/>
          <w:kern w:val="0"/>
          <w:sz w:val="33"/>
          <w:szCs w:val="32"/>
        </w:rPr>
        <w:t>人，检委会专职委员</w:t>
      </w:r>
      <w:r>
        <w:rPr>
          <w:rFonts w:eastAsia="方正仿宋_GBK"/>
          <w:kern w:val="0"/>
          <w:sz w:val="33"/>
          <w:szCs w:val="32"/>
        </w:rPr>
        <w:t>2</w:t>
      </w:r>
      <w:r>
        <w:rPr>
          <w:rFonts w:eastAsia="方正仿宋_GBK"/>
          <w:kern w:val="0"/>
          <w:sz w:val="33"/>
          <w:szCs w:val="32"/>
        </w:rPr>
        <w:t>人。</w:t>
      </w:r>
    </w:p>
    <w:p w14:paraId="2A5D1E88" w14:textId="77777777" w:rsidR="009E0964" w:rsidRDefault="00000000">
      <w:pPr>
        <w:widowControl/>
        <w:adjustRightInd w:val="0"/>
        <w:snapToGrid w:val="0"/>
        <w:spacing w:line="590" w:lineRule="exact"/>
        <w:ind w:firstLineChars="150" w:firstLine="497"/>
        <w:contextualSpacing/>
        <w:jc w:val="left"/>
        <w:rPr>
          <w:rFonts w:ascii="方正楷体_GBK" w:eastAsia="方正楷体_GBK" w:hAnsi="方正楷体_GBK" w:cs="方正楷体_GBK"/>
          <w:b/>
          <w:bCs/>
          <w:kern w:val="0"/>
          <w:sz w:val="33"/>
          <w:szCs w:val="33"/>
        </w:rPr>
      </w:pPr>
      <w:r>
        <w:rPr>
          <w:rFonts w:ascii="方正楷体_GBK" w:eastAsia="方正楷体_GBK" w:hAnsi="方正楷体_GBK" w:cs="方正楷体_GBK" w:hint="eastAsia"/>
          <w:b/>
          <w:bCs/>
          <w:kern w:val="0"/>
          <w:sz w:val="33"/>
          <w:szCs w:val="33"/>
        </w:rPr>
        <w:t>（三）年度主要工作任务</w:t>
      </w:r>
    </w:p>
    <w:p w14:paraId="51691781" w14:textId="77777777" w:rsidR="009E0964" w:rsidRDefault="00000000">
      <w:pPr>
        <w:widowControl/>
        <w:adjustRightInd w:val="0"/>
        <w:snapToGrid w:val="0"/>
        <w:spacing w:line="590" w:lineRule="exact"/>
        <w:ind w:firstLineChars="200" w:firstLine="663"/>
        <w:contextualSpacing/>
        <w:jc w:val="left"/>
        <w:rPr>
          <w:rFonts w:eastAsia="方正仿宋_GBK"/>
          <w:kern w:val="0"/>
          <w:sz w:val="33"/>
          <w:szCs w:val="33"/>
        </w:rPr>
      </w:pPr>
      <w:r>
        <w:rPr>
          <w:rFonts w:eastAsia="方正仿宋_GBK"/>
          <w:b/>
          <w:bCs/>
          <w:kern w:val="0"/>
          <w:sz w:val="33"/>
          <w:szCs w:val="33"/>
        </w:rPr>
        <w:t>1</w:t>
      </w:r>
      <w:r>
        <w:rPr>
          <w:rFonts w:eastAsia="方正仿宋_GBK" w:hint="eastAsia"/>
          <w:b/>
          <w:bCs/>
          <w:kern w:val="0"/>
          <w:sz w:val="33"/>
          <w:szCs w:val="33"/>
        </w:rPr>
        <w:t>.</w:t>
      </w:r>
      <w:r>
        <w:rPr>
          <w:rFonts w:eastAsia="方正仿宋_GBK"/>
          <w:b/>
          <w:bCs/>
          <w:kern w:val="0"/>
          <w:sz w:val="33"/>
          <w:szCs w:val="33"/>
        </w:rPr>
        <w:t>在服务大局发展上持续发力。</w:t>
      </w:r>
      <w:r>
        <w:rPr>
          <w:rFonts w:eastAsia="方正仿宋_GBK"/>
          <w:kern w:val="0"/>
          <w:sz w:val="33"/>
          <w:szCs w:val="33"/>
        </w:rPr>
        <w:t>围绕中心，积极服务乡村振兴战略和疫情防控常态化。深化与重庆市合川区、忠县两地的检察协作，切实服务保障</w:t>
      </w:r>
      <w:r>
        <w:rPr>
          <w:rFonts w:eastAsia="方正仿宋_GBK"/>
          <w:kern w:val="0"/>
          <w:sz w:val="33"/>
          <w:szCs w:val="33"/>
        </w:rPr>
        <w:t>“</w:t>
      </w:r>
      <w:r>
        <w:rPr>
          <w:rFonts w:eastAsia="方正仿宋_GBK"/>
          <w:kern w:val="0"/>
          <w:sz w:val="33"/>
          <w:szCs w:val="33"/>
        </w:rPr>
        <w:t>同城融圈</w:t>
      </w:r>
      <w:r>
        <w:rPr>
          <w:rFonts w:eastAsia="方正仿宋_GBK"/>
          <w:kern w:val="0"/>
          <w:sz w:val="33"/>
          <w:szCs w:val="33"/>
        </w:rPr>
        <w:t>”</w:t>
      </w:r>
      <w:r>
        <w:rPr>
          <w:rFonts w:eastAsia="方正仿宋_GBK"/>
          <w:kern w:val="0"/>
          <w:sz w:val="33"/>
          <w:szCs w:val="33"/>
        </w:rPr>
        <w:t>战略。聚焦</w:t>
      </w:r>
      <w:r>
        <w:rPr>
          <w:rFonts w:eastAsia="方正仿宋_GBK"/>
          <w:kern w:val="0"/>
          <w:sz w:val="33"/>
          <w:szCs w:val="33"/>
        </w:rPr>
        <w:t>“</w:t>
      </w:r>
      <w:r>
        <w:rPr>
          <w:rFonts w:eastAsia="方正仿宋_GBK"/>
          <w:kern w:val="0"/>
          <w:sz w:val="33"/>
          <w:szCs w:val="33"/>
        </w:rPr>
        <w:t>药、电、</w:t>
      </w:r>
      <w:r>
        <w:rPr>
          <w:rFonts w:eastAsia="方正仿宋_GBK"/>
          <w:kern w:val="0"/>
          <w:sz w:val="33"/>
          <w:szCs w:val="33"/>
        </w:rPr>
        <w:lastRenderedPageBreak/>
        <w:t>米</w:t>
      </w:r>
      <w:r>
        <w:rPr>
          <w:rFonts w:eastAsia="方正仿宋_GBK"/>
          <w:kern w:val="0"/>
          <w:sz w:val="33"/>
          <w:szCs w:val="33"/>
        </w:rPr>
        <w:t>”</w:t>
      </w:r>
      <w:r>
        <w:rPr>
          <w:rFonts w:eastAsia="方正仿宋_GBK"/>
          <w:kern w:val="0"/>
          <w:sz w:val="33"/>
          <w:szCs w:val="33"/>
        </w:rPr>
        <w:t>产业，提供</w:t>
      </w:r>
      <w:r>
        <w:rPr>
          <w:rFonts w:eastAsia="方正仿宋_GBK"/>
          <w:kern w:val="0"/>
          <w:sz w:val="33"/>
          <w:szCs w:val="33"/>
        </w:rPr>
        <w:t>“</w:t>
      </w:r>
      <w:r>
        <w:rPr>
          <w:rFonts w:eastAsia="方正仿宋_GBK"/>
          <w:kern w:val="0"/>
          <w:sz w:val="33"/>
          <w:szCs w:val="33"/>
        </w:rPr>
        <w:t>订单式</w:t>
      </w:r>
      <w:r>
        <w:rPr>
          <w:rFonts w:eastAsia="方正仿宋_GBK"/>
          <w:kern w:val="0"/>
          <w:sz w:val="33"/>
          <w:szCs w:val="33"/>
        </w:rPr>
        <w:t>”</w:t>
      </w:r>
      <w:r>
        <w:rPr>
          <w:rFonts w:eastAsia="方正仿宋_GBK"/>
          <w:kern w:val="0"/>
          <w:sz w:val="33"/>
          <w:szCs w:val="33"/>
        </w:rPr>
        <w:t>法律服务，指导企业合规管理，营造优质法治化营商环境。严厉打击严重暴力、制毒贩毒、电信网络诈骗等犯罪，持续推进扫黑除恶常态化，维护社会大局稳定。深入开展法治进校园等活动，不断加大对未成年人司法保护力度。加强与公安、法院的协作配合，既依法惩治犯罪，又合力化解社会矛盾。</w:t>
      </w:r>
    </w:p>
    <w:p w14:paraId="47B7905F" w14:textId="77777777" w:rsidR="009E0964" w:rsidRDefault="00000000">
      <w:pPr>
        <w:widowControl/>
        <w:adjustRightInd w:val="0"/>
        <w:snapToGrid w:val="0"/>
        <w:spacing w:line="590" w:lineRule="exact"/>
        <w:ind w:firstLineChars="200" w:firstLine="663"/>
        <w:contextualSpacing/>
        <w:jc w:val="left"/>
        <w:rPr>
          <w:rFonts w:eastAsia="方正仿宋_GBK"/>
          <w:kern w:val="0"/>
          <w:sz w:val="33"/>
          <w:szCs w:val="33"/>
        </w:rPr>
      </w:pPr>
      <w:r>
        <w:rPr>
          <w:rFonts w:eastAsia="方正仿宋_GBK"/>
          <w:b/>
          <w:bCs/>
          <w:kern w:val="0"/>
          <w:sz w:val="33"/>
          <w:szCs w:val="33"/>
        </w:rPr>
        <w:t>2</w:t>
      </w:r>
      <w:r>
        <w:rPr>
          <w:rFonts w:eastAsia="方正仿宋_GBK" w:hint="eastAsia"/>
          <w:b/>
          <w:bCs/>
          <w:kern w:val="0"/>
          <w:sz w:val="33"/>
          <w:szCs w:val="33"/>
        </w:rPr>
        <w:t>.</w:t>
      </w:r>
      <w:r>
        <w:rPr>
          <w:rFonts w:eastAsia="方正仿宋_GBK"/>
          <w:b/>
          <w:bCs/>
          <w:kern w:val="0"/>
          <w:sz w:val="33"/>
          <w:szCs w:val="33"/>
        </w:rPr>
        <w:t>在强化法律监督上持续发力。</w:t>
      </w:r>
      <w:r>
        <w:rPr>
          <w:rFonts w:eastAsia="方正仿宋_GBK"/>
          <w:kern w:val="0"/>
          <w:sz w:val="33"/>
          <w:szCs w:val="33"/>
        </w:rPr>
        <w:t>全年办理各类案件</w:t>
      </w:r>
      <w:r>
        <w:rPr>
          <w:rFonts w:eastAsia="方正仿宋_GBK"/>
          <w:kern w:val="0"/>
          <w:sz w:val="33"/>
          <w:szCs w:val="33"/>
        </w:rPr>
        <w:t>1169</w:t>
      </w:r>
      <w:r>
        <w:rPr>
          <w:rFonts w:eastAsia="方正仿宋_GBK"/>
          <w:kern w:val="0"/>
          <w:sz w:val="33"/>
          <w:szCs w:val="33"/>
        </w:rPr>
        <w:t>件，其中受理提请批准逮捕案件</w:t>
      </w:r>
      <w:r>
        <w:rPr>
          <w:rFonts w:eastAsia="方正仿宋_GBK"/>
          <w:kern w:val="0"/>
          <w:sz w:val="33"/>
          <w:szCs w:val="33"/>
        </w:rPr>
        <w:t>118</w:t>
      </w:r>
      <w:r>
        <w:rPr>
          <w:rFonts w:eastAsia="方正仿宋_GBK"/>
          <w:kern w:val="0"/>
          <w:sz w:val="33"/>
          <w:szCs w:val="33"/>
        </w:rPr>
        <w:t>件</w:t>
      </w:r>
      <w:r>
        <w:rPr>
          <w:rFonts w:eastAsia="方正仿宋_GBK"/>
          <w:kern w:val="0"/>
          <w:sz w:val="33"/>
          <w:szCs w:val="33"/>
        </w:rPr>
        <w:t>172</w:t>
      </w:r>
      <w:r>
        <w:rPr>
          <w:rFonts w:eastAsia="方正仿宋_GBK"/>
          <w:kern w:val="0"/>
          <w:sz w:val="33"/>
          <w:szCs w:val="33"/>
        </w:rPr>
        <w:t>人，受理移送审查起诉案件</w:t>
      </w:r>
      <w:r>
        <w:rPr>
          <w:rFonts w:eastAsia="方正仿宋_GBK"/>
          <w:kern w:val="0"/>
          <w:sz w:val="33"/>
          <w:szCs w:val="33"/>
        </w:rPr>
        <w:t>482</w:t>
      </w:r>
      <w:r>
        <w:rPr>
          <w:rFonts w:eastAsia="方正仿宋_GBK"/>
          <w:kern w:val="0"/>
          <w:sz w:val="33"/>
          <w:szCs w:val="33"/>
        </w:rPr>
        <w:t>件</w:t>
      </w:r>
      <w:r>
        <w:rPr>
          <w:rFonts w:eastAsia="方正仿宋_GBK"/>
          <w:kern w:val="0"/>
          <w:sz w:val="33"/>
          <w:szCs w:val="33"/>
        </w:rPr>
        <w:t>720</w:t>
      </w:r>
      <w:r>
        <w:rPr>
          <w:rFonts w:eastAsia="方正仿宋_GBK"/>
          <w:kern w:val="0"/>
          <w:sz w:val="33"/>
          <w:szCs w:val="33"/>
        </w:rPr>
        <w:t>人。扎实开展</w:t>
      </w:r>
      <w:r>
        <w:rPr>
          <w:rFonts w:eastAsia="方正仿宋_GBK"/>
          <w:kern w:val="0"/>
          <w:sz w:val="33"/>
          <w:szCs w:val="33"/>
        </w:rPr>
        <w:t>“</w:t>
      </w:r>
      <w:r>
        <w:rPr>
          <w:rFonts w:eastAsia="方正仿宋_GBK"/>
          <w:kern w:val="0"/>
          <w:sz w:val="33"/>
          <w:szCs w:val="33"/>
        </w:rPr>
        <w:t>能力素质提升年</w:t>
      </w:r>
      <w:r>
        <w:rPr>
          <w:rFonts w:eastAsia="方正仿宋_GBK"/>
          <w:kern w:val="0"/>
          <w:sz w:val="33"/>
          <w:szCs w:val="33"/>
        </w:rPr>
        <w:t>”</w:t>
      </w:r>
      <w:r>
        <w:rPr>
          <w:rFonts w:eastAsia="方正仿宋_GBK"/>
          <w:kern w:val="0"/>
          <w:sz w:val="33"/>
          <w:szCs w:val="33"/>
        </w:rPr>
        <w:t>主题活动，建立完善刑事诉讼案件办理和评估机制，推进刑事案件全域监督和全程监督，进一步提升刑事立案、侦查、审判和执行活动监督质效，做优刑事检察。精准开展民事虚假诉讼和行政非诉执行专项监督，推动构建立体化、多元化民事行政检察监督新格局。发挥行政检察</w:t>
      </w:r>
      <w:r>
        <w:rPr>
          <w:rFonts w:eastAsia="方正仿宋_GBK"/>
          <w:kern w:val="0"/>
          <w:sz w:val="33"/>
          <w:szCs w:val="33"/>
        </w:rPr>
        <w:t>“</w:t>
      </w:r>
      <w:r>
        <w:rPr>
          <w:rFonts w:eastAsia="方正仿宋_GBK"/>
          <w:kern w:val="0"/>
          <w:sz w:val="33"/>
          <w:szCs w:val="33"/>
        </w:rPr>
        <w:t>一手托两家</w:t>
      </w:r>
      <w:r>
        <w:rPr>
          <w:rFonts w:eastAsia="方正仿宋_GBK"/>
          <w:kern w:val="0"/>
          <w:sz w:val="33"/>
          <w:szCs w:val="33"/>
        </w:rPr>
        <w:t>”</w:t>
      </w:r>
      <w:r>
        <w:rPr>
          <w:rFonts w:eastAsia="方正仿宋_GBK"/>
          <w:kern w:val="0"/>
          <w:sz w:val="33"/>
          <w:szCs w:val="33"/>
        </w:rPr>
        <w:t>功能作用，推行检察建议公开宣告制度，助力法治政府建设。深化公益诉讼检察，推动解决生态环境保护和食品药品安全领域等人民群众关心关注关切的突出问题。</w:t>
      </w:r>
    </w:p>
    <w:p w14:paraId="682A648D" w14:textId="77777777" w:rsidR="009E0964" w:rsidRDefault="00000000">
      <w:pPr>
        <w:widowControl/>
        <w:adjustRightInd w:val="0"/>
        <w:snapToGrid w:val="0"/>
        <w:spacing w:line="590" w:lineRule="exact"/>
        <w:ind w:firstLineChars="200" w:firstLine="663"/>
        <w:contextualSpacing/>
        <w:jc w:val="left"/>
        <w:rPr>
          <w:rFonts w:eastAsia="方正仿宋_GBK"/>
          <w:kern w:val="0"/>
          <w:sz w:val="33"/>
          <w:szCs w:val="33"/>
        </w:rPr>
      </w:pPr>
      <w:r>
        <w:rPr>
          <w:rFonts w:eastAsia="方正仿宋_GBK"/>
          <w:b/>
          <w:bCs/>
          <w:kern w:val="0"/>
          <w:sz w:val="33"/>
          <w:szCs w:val="33"/>
        </w:rPr>
        <w:t>3</w:t>
      </w:r>
      <w:r>
        <w:rPr>
          <w:rFonts w:eastAsia="方正仿宋_GBK" w:hint="eastAsia"/>
          <w:b/>
          <w:bCs/>
          <w:kern w:val="0"/>
          <w:sz w:val="33"/>
          <w:szCs w:val="33"/>
        </w:rPr>
        <w:t>.</w:t>
      </w:r>
      <w:r>
        <w:rPr>
          <w:rFonts w:eastAsia="方正仿宋_GBK"/>
          <w:b/>
          <w:bCs/>
          <w:kern w:val="0"/>
          <w:sz w:val="33"/>
          <w:szCs w:val="33"/>
        </w:rPr>
        <w:t>在全面履职尽责上持续发力。</w:t>
      </w:r>
      <w:r>
        <w:rPr>
          <w:rFonts w:eastAsia="方正仿宋_GBK"/>
          <w:kern w:val="0"/>
          <w:sz w:val="33"/>
          <w:szCs w:val="33"/>
        </w:rPr>
        <w:t>切实履行指控证明犯罪的主导责任，充分发挥在适用认罪认罚从宽制度中的主导作用，快速规范办理轻微刑事案件。积极开展民事支持起诉，切实维护弱势群体合法权益。深入践行新时代</w:t>
      </w:r>
      <w:r>
        <w:rPr>
          <w:rFonts w:eastAsia="方正仿宋_GBK"/>
          <w:kern w:val="0"/>
          <w:sz w:val="33"/>
          <w:szCs w:val="33"/>
        </w:rPr>
        <w:t>“</w:t>
      </w:r>
      <w:r>
        <w:rPr>
          <w:rFonts w:eastAsia="方正仿宋_GBK"/>
          <w:kern w:val="0"/>
          <w:sz w:val="33"/>
          <w:szCs w:val="33"/>
        </w:rPr>
        <w:t>枫桥经验</w:t>
      </w:r>
      <w:r>
        <w:rPr>
          <w:rFonts w:eastAsia="方正仿宋_GBK"/>
          <w:kern w:val="0"/>
          <w:sz w:val="33"/>
          <w:szCs w:val="33"/>
        </w:rPr>
        <w:t>”</w:t>
      </w:r>
      <w:r>
        <w:rPr>
          <w:rFonts w:eastAsia="方正仿宋_GBK"/>
          <w:kern w:val="0"/>
          <w:sz w:val="33"/>
          <w:szCs w:val="33"/>
        </w:rPr>
        <w:t>，紧紧围绕息诉息访、案结事了、事心双解工作目标，充分发挥</w:t>
      </w:r>
      <w:r>
        <w:rPr>
          <w:rFonts w:eastAsia="方正仿宋_GBK"/>
          <w:kern w:val="0"/>
          <w:sz w:val="33"/>
          <w:szCs w:val="33"/>
        </w:rPr>
        <w:t>12309</w:t>
      </w:r>
      <w:r>
        <w:rPr>
          <w:rFonts w:eastAsia="方正仿宋_GBK"/>
          <w:kern w:val="0"/>
          <w:sz w:val="33"/>
          <w:szCs w:val="33"/>
        </w:rPr>
        <w:t>检</w:t>
      </w:r>
      <w:r>
        <w:rPr>
          <w:rFonts w:eastAsia="方正仿宋_GBK"/>
          <w:kern w:val="0"/>
          <w:sz w:val="33"/>
          <w:szCs w:val="33"/>
        </w:rPr>
        <w:lastRenderedPageBreak/>
        <w:t>察服务中心实体功能，常态化开展简易公开听证，促进矛盾源头化解。加强与代表委员的沟通联系，探索代表建议、委员提案与检察建议转化衔接机制。加强与纪委监委的衔接配合，依法妥善办理职务犯罪案件。</w:t>
      </w:r>
    </w:p>
    <w:p w14:paraId="3D605F79" w14:textId="77777777" w:rsidR="009E0964" w:rsidRDefault="00000000">
      <w:pPr>
        <w:widowControl/>
        <w:adjustRightInd w:val="0"/>
        <w:snapToGrid w:val="0"/>
        <w:spacing w:line="590" w:lineRule="exact"/>
        <w:ind w:firstLineChars="200" w:firstLine="663"/>
        <w:contextualSpacing/>
        <w:jc w:val="left"/>
        <w:rPr>
          <w:rFonts w:eastAsia="方正仿宋_GBK"/>
          <w:kern w:val="0"/>
          <w:sz w:val="33"/>
          <w:szCs w:val="33"/>
        </w:rPr>
      </w:pPr>
      <w:r>
        <w:rPr>
          <w:rFonts w:eastAsia="方正仿宋_GBK"/>
          <w:b/>
          <w:bCs/>
          <w:kern w:val="0"/>
          <w:sz w:val="33"/>
          <w:szCs w:val="33"/>
        </w:rPr>
        <w:t>4</w:t>
      </w:r>
      <w:r>
        <w:rPr>
          <w:rFonts w:eastAsia="方正仿宋_GBK" w:hint="eastAsia"/>
          <w:b/>
          <w:bCs/>
          <w:kern w:val="0"/>
          <w:sz w:val="33"/>
          <w:szCs w:val="33"/>
        </w:rPr>
        <w:t>.</w:t>
      </w:r>
      <w:r>
        <w:rPr>
          <w:rFonts w:eastAsia="方正仿宋_GBK"/>
          <w:b/>
          <w:bCs/>
          <w:kern w:val="0"/>
          <w:sz w:val="33"/>
          <w:szCs w:val="33"/>
        </w:rPr>
        <w:t>在全面从严治检上持续发力。</w:t>
      </w:r>
      <w:r>
        <w:rPr>
          <w:rFonts w:eastAsia="方正仿宋_GBK"/>
          <w:kern w:val="0"/>
          <w:sz w:val="33"/>
          <w:szCs w:val="33"/>
        </w:rPr>
        <w:t>巩固深化政法队伍教育整顿成果，持之以恒正风肃纪，坚持严的主基调，切实压紧院党组全面从严治检主体责任。紧盯检察队伍素质能力</w:t>
      </w:r>
      <w:r>
        <w:rPr>
          <w:rFonts w:eastAsia="方正仿宋_GBK"/>
          <w:kern w:val="0"/>
          <w:sz w:val="33"/>
          <w:szCs w:val="33"/>
        </w:rPr>
        <w:t>“</w:t>
      </w:r>
      <w:r>
        <w:rPr>
          <w:rFonts w:eastAsia="方正仿宋_GBK"/>
          <w:kern w:val="0"/>
          <w:sz w:val="33"/>
          <w:szCs w:val="33"/>
        </w:rPr>
        <w:t>跟不上、不适应</w:t>
      </w:r>
      <w:r>
        <w:rPr>
          <w:rFonts w:eastAsia="方正仿宋_GBK"/>
          <w:kern w:val="0"/>
          <w:sz w:val="33"/>
          <w:szCs w:val="33"/>
        </w:rPr>
        <w:t>”</w:t>
      </w:r>
      <w:r>
        <w:rPr>
          <w:rFonts w:eastAsia="方正仿宋_GBK"/>
          <w:kern w:val="0"/>
          <w:sz w:val="33"/>
          <w:szCs w:val="33"/>
        </w:rPr>
        <w:t>问题。从严抓实检察人员业绩考核工作，向科学管理要</w:t>
      </w:r>
      <w:r>
        <w:rPr>
          <w:rFonts w:eastAsia="方正仿宋_GBK"/>
          <w:kern w:val="0"/>
          <w:sz w:val="33"/>
          <w:szCs w:val="33"/>
        </w:rPr>
        <w:t>“</w:t>
      </w:r>
      <w:r>
        <w:rPr>
          <w:rFonts w:eastAsia="方正仿宋_GBK"/>
          <w:kern w:val="0"/>
          <w:sz w:val="33"/>
          <w:szCs w:val="33"/>
        </w:rPr>
        <w:t>生产力</w:t>
      </w:r>
      <w:r>
        <w:rPr>
          <w:rFonts w:eastAsia="方正仿宋_GBK"/>
          <w:kern w:val="0"/>
          <w:sz w:val="33"/>
          <w:szCs w:val="33"/>
        </w:rPr>
        <w:t>”</w:t>
      </w:r>
      <w:r>
        <w:rPr>
          <w:rFonts w:eastAsia="方正仿宋_GBK"/>
          <w:kern w:val="0"/>
          <w:sz w:val="33"/>
          <w:szCs w:val="33"/>
        </w:rPr>
        <w:t>。深化</w:t>
      </w:r>
      <w:r>
        <w:rPr>
          <w:rFonts w:eastAsia="方正仿宋_GBK"/>
          <w:kern w:val="0"/>
          <w:sz w:val="33"/>
          <w:szCs w:val="33"/>
        </w:rPr>
        <w:t>“</w:t>
      </w:r>
      <w:r>
        <w:rPr>
          <w:rFonts w:eastAsia="方正仿宋_GBK"/>
          <w:kern w:val="0"/>
          <w:sz w:val="33"/>
          <w:szCs w:val="33"/>
        </w:rPr>
        <w:t>智慧检务</w:t>
      </w:r>
      <w:r>
        <w:rPr>
          <w:rFonts w:eastAsia="方正仿宋_GBK"/>
          <w:kern w:val="0"/>
          <w:sz w:val="33"/>
          <w:szCs w:val="33"/>
        </w:rPr>
        <w:t>”</w:t>
      </w:r>
      <w:r>
        <w:rPr>
          <w:rFonts w:eastAsia="方正仿宋_GBK"/>
          <w:kern w:val="0"/>
          <w:sz w:val="33"/>
          <w:szCs w:val="33"/>
        </w:rPr>
        <w:t>建设，提升应用水平，落实</w:t>
      </w:r>
      <w:r>
        <w:rPr>
          <w:rFonts w:eastAsia="方正仿宋_GBK"/>
          <w:kern w:val="0"/>
          <w:sz w:val="33"/>
          <w:szCs w:val="33"/>
        </w:rPr>
        <w:t>“</w:t>
      </w:r>
      <w:r>
        <w:rPr>
          <w:rFonts w:eastAsia="方正仿宋_GBK"/>
          <w:kern w:val="0"/>
          <w:sz w:val="33"/>
          <w:szCs w:val="33"/>
        </w:rPr>
        <w:t>以</w:t>
      </w:r>
      <w:r>
        <w:rPr>
          <w:rFonts w:eastAsia="方正仿宋_GBK"/>
          <w:kern w:val="0"/>
          <w:sz w:val="33"/>
          <w:szCs w:val="33"/>
        </w:rPr>
        <w:t>‘</w:t>
      </w:r>
      <w:r>
        <w:rPr>
          <w:rFonts w:eastAsia="方正仿宋_GBK"/>
          <w:kern w:val="0"/>
          <w:sz w:val="33"/>
          <w:szCs w:val="33"/>
        </w:rPr>
        <w:t>检察大数据战略</w:t>
      </w:r>
      <w:r>
        <w:rPr>
          <w:rFonts w:eastAsia="方正仿宋_GBK"/>
          <w:kern w:val="0"/>
          <w:sz w:val="33"/>
          <w:szCs w:val="33"/>
        </w:rPr>
        <w:t>’</w:t>
      </w:r>
      <w:r>
        <w:rPr>
          <w:rFonts w:eastAsia="方正仿宋_GBK"/>
          <w:kern w:val="0"/>
          <w:sz w:val="33"/>
          <w:szCs w:val="33"/>
        </w:rPr>
        <w:t>赋能高质量发展</w:t>
      </w:r>
      <w:r>
        <w:rPr>
          <w:rFonts w:eastAsia="方正仿宋_GBK"/>
          <w:kern w:val="0"/>
          <w:sz w:val="33"/>
          <w:szCs w:val="33"/>
        </w:rPr>
        <w:t>”</w:t>
      </w:r>
      <w:r>
        <w:rPr>
          <w:rFonts w:eastAsia="方正仿宋_GBK"/>
          <w:kern w:val="0"/>
          <w:sz w:val="33"/>
          <w:szCs w:val="33"/>
        </w:rPr>
        <w:t>的部署要求。进一步健全完善检察权运行监督制约机制，提升检察监督公信力和规范化水平。</w:t>
      </w:r>
    </w:p>
    <w:p w14:paraId="353B6E2A" w14:textId="77777777" w:rsidR="009E0964" w:rsidRDefault="00000000">
      <w:pPr>
        <w:spacing w:line="590" w:lineRule="exact"/>
        <w:ind w:firstLineChars="200" w:firstLine="663"/>
        <w:rPr>
          <w:rFonts w:ascii="方正楷体_GBK" w:eastAsia="方正楷体_GBK" w:hAnsi="方正楷体_GBK" w:cs="方正楷体_GBK"/>
          <w:b/>
          <w:bCs/>
          <w:kern w:val="0"/>
          <w:sz w:val="33"/>
          <w:szCs w:val="33"/>
        </w:rPr>
      </w:pPr>
      <w:r>
        <w:rPr>
          <w:rFonts w:ascii="方正楷体_GBK" w:eastAsia="方正楷体_GBK" w:hAnsi="方正楷体_GBK" w:cs="方正楷体_GBK" w:hint="eastAsia"/>
          <w:b/>
          <w:bCs/>
          <w:kern w:val="0"/>
          <w:sz w:val="33"/>
          <w:szCs w:val="33"/>
        </w:rPr>
        <w:t>（四）部门整体支出绩效目标</w:t>
      </w:r>
    </w:p>
    <w:p w14:paraId="43FE067E" w14:textId="77777777" w:rsidR="009E0964" w:rsidRDefault="00000000">
      <w:pPr>
        <w:widowControl/>
        <w:adjustRightInd w:val="0"/>
        <w:snapToGrid w:val="0"/>
        <w:spacing w:line="590" w:lineRule="exact"/>
        <w:ind w:firstLineChars="200" w:firstLine="663"/>
        <w:contextualSpacing/>
        <w:jc w:val="left"/>
        <w:rPr>
          <w:rFonts w:eastAsia="方正仿宋_GBK"/>
          <w:kern w:val="0"/>
          <w:sz w:val="33"/>
          <w:szCs w:val="33"/>
        </w:rPr>
      </w:pPr>
      <w:r>
        <w:rPr>
          <w:rFonts w:eastAsia="方正仿宋_GBK"/>
          <w:b/>
          <w:bCs/>
          <w:kern w:val="0"/>
          <w:sz w:val="33"/>
          <w:szCs w:val="33"/>
        </w:rPr>
        <w:t>一是</w:t>
      </w:r>
      <w:r>
        <w:rPr>
          <w:rFonts w:eastAsia="方正仿宋_GBK"/>
          <w:kern w:val="0"/>
          <w:sz w:val="33"/>
          <w:szCs w:val="33"/>
        </w:rPr>
        <w:t>基本满足在职干警工资、津补贴、社保费、公积金、遗属生活补助、劳务派遣人员工资及日常运行经费支出；</w:t>
      </w:r>
      <w:r>
        <w:rPr>
          <w:rFonts w:eastAsia="方正仿宋_GBK"/>
          <w:b/>
          <w:bCs/>
          <w:kern w:val="0"/>
          <w:sz w:val="33"/>
          <w:szCs w:val="33"/>
        </w:rPr>
        <w:t>二是</w:t>
      </w:r>
      <w:r>
        <w:rPr>
          <w:rFonts w:eastAsia="方正仿宋_GBK"/>
          <w:kern w:val="0"/>
          <w:sz w:val="33"/>
          <w:szCs w:val="33"/>
        </w:rPr>
        <w:t>维护社会稳定；</w:t>
      </w:r>
      <w:r>
        <w:rPr>
          <w:rFonts w:eastAsia="方正仿宋_GBK" w:hint="eastAsia"/>
          <w:b/>
          <w:bCs/>
          <w:kern w:val="0"/>
          <w:sz w:val="33"/>
          <w:szCs w:val="33"/>
        </w:rPr>
        <w:t>三</w:t>
      </w:r>
      <w:r>
        <w:rPr>
          <w:rFonts w:eastAsia="方正仿宋_GBK"/>
          <w:b/>
          <w:bCs/>
          <w:kern w:val="0"/>
          <w:sz w:val="33"/>
          <w:szCs w:val="33"/>
        </w:rPr>
        <w:t>是</w:t>
      </w:r>
      <w:r>
        <w:rPr>
          <w:rFonts w:eastAsia="方正仿宋_GBK"/>
          <w:kern w:val="0"/>
          <w:sz w:val="33"/>
          <w:szCs w:val="33"/>
        </w:rPr>
        <w:t>强化对诉讼活动的监督，维护司法公平公正，为老百姓营造公平、和谐的社会环境；</w:t>
      </w:r>
      <w:r>
        <w:rPr>
          <w:rFonts w:eastAsia="方正仿宋_GBK" w:hint="eastAsia"/>
          <w:b/>
          <w:bCs/>
          <w:kern w:val="0"/>
          <w:sz w:val="33"/>
          <w:szCs w:val="33"/>
        </w:rPr>
        <w:t>四</w:t>
      </w:r>
      <w:r>
        <w:rPr>
          <w:rFonts w:eastAsia="方正仿宋_GBK"/>
          <w:b/>
          <w:bCs/>
          <w:kern w:val="0"/>
          <w:sz w:val="33"/>
          <w:szCs w:val="33"/>
        </w:rPr>
        <w:t>是</w:t>
      </w:r>
      <w:r>
        <w:rPr>
          <w:rFonts w:eastAsia="方正仿宋_GBK"/>
          <w:kern w:val="0"/>
          <w:sz w:val="33"/>
          <w:szCs w:val="33"/>
        </w:rPr>
        <w:t>加强经费和资产管理，积极推动网上办事，提高行政效率、降低行政成本。</w:t>
      </w:r>
    </w:p>
    <w:p w14:paraId="034BE353" w14:textId="77777777" w:rsidR="009E0964" w:rsidRDefault="00000000">
      <w:pPr>
        <w:widowControl/>
        <w:adjustRightInd w:val="0"/>
        <w:snapToGrid w:val="0"/>
        <w:spacing w:line="590" w:lineRule="exact"/>
        <w:ind w:firstLineChars="200" w:firstLine="640"/>
        <w:contextualSpacing/>
        <w:jc w:val="left"/>
        <w:rPr>
          <w:rFonts w:ascii="方正黑体_GBK" w:eastAsia="方正黑体_GBK" w:hAnsi="方正黑体_GBK" w:cs="方正黑体_GBK"/>
          <w:color w:val="000000"/>
          <w:kern w:val="0"/>
          <w:sz w:val="32"/>
          <w:szCs w:val="32"/>
          <w:shd w:val="clear" w:color="auto" w:fill="FFFFFF"/>
          <w:lang w:val="zh-CN"/>
        </w:rPr>
      </w:pPr>
      <w:r>
        <w:rPr>
          <w:rFonts w:ascii="方正黑体_GBK" w:eastAsia="方正黑体_GBK" w:hAnsi="方正黑体_GBK" w:cs="方正黑体_GBK" w:hint="eastAsia"/>
          <w:color w:val="000000"/>
          <w:kern w:val="0"/>
          <w:sz w:val="32"/>
          <w:szCs w:val="32"/>
          <w:shd w:val="clear" w:color="auto" w:fill="FFFFFF"/>
          <w:lang w:val="zh-CN"/>
        </w:rPr>
        <w:t>二、部门资金收支情况</w:t>
      </w:r>
    </w:p>
    <w:p w14:paraId="115C8893" w14:textId="77777777" w:rsidR="009E0964" w:rsidRDefault="00000000">
      <w:pPr>
        <w:widowControl/>
        <w:adjustRightInd w:val="0"/>
        <w:snapToGrid w:val="0"/>
        <w:spacing w:line="590" w:lineRule="exact"/>
        <w:ind w:firstLineChars="150" w:firstLine="482"/>
        <w:contextualSpacing/>
        <w:jc w:val="left"/>
        <w:rPr>
          <w:rFonts w:ascii="方正楷体_GBK" w:eastAsia="方正楷体_GBK" w:hAnsi="方正楷体_GBK" w:cs="方正楷体_GBK"/>
          <w:b/>
          <w:bCs/>
          <w:kern w:val="0"/>
          <w:sz w:val="32"/>
          <w:szCs w:val="32"/>
        </w:rPr>
      </w:pPr>
      <w:r>
        <w:rPr>
          <w:rFonts w:ascii="方正楷体_GBK" w:eastAsia="方正楷体_GBK" w:hAnsi="方正楷体_GBK" w:cs="方正楷体_GBK" w:hint="eastAsia"/>
          <w:b/>
          <w:bCs/>
          <w:kern w:val="0"/>
          <w:sz w:val="32"/>
          <w:szCs w:val="32"/>
        </w:rPr>
        <w:t>（一）部门总体收支情况</w:t>
      </w:r>
    </w:p>
    <w:p w14:paraId="25F02355" w14:textId="77777777" w:rsidR="009E0964" w:rsidRDefault="00000000">
      <w:pPr>
        <w:widowControl/>
        <w:adjustRightInd w:val="0"/>
        <w:snapToGrid w:val="0"/>
        <w:spacing w:line="590" w:lineRule="exact"/>
        <w:ind w:firstLineChars="200" w:firstLine="663"/>
        <w:contextualSpacing/>
        <w:jc w:val="left"/>
        <w:rPr>
          <w:rFonts w:ascii="方正仿宋_GBK" w:eastAsia="方正仿宋_GBK" w:hAnsi="方正仿宋_GBK" w:cs="方正仿宋_GBK"/>
          <w:b/>
          <w:bCs/>
          <w:kern w:val="0"/>
          <w:sz w:val="33"/>
          <w:szCs w:val="32"/>
        </w:rPr>
      </w:pPr>
      <w:r>
        <w:rPr>
          <w:rFonts w:eastAsia="方正仿宋_GBK"/>
          <w:b/>
          <w:bCs/>
          <w:kern w:val="0"/>
          <w:sz w:val="33"/>
          <w:szCs w:val="32"/>
        </w:rPr>
        <w:t>1.</w:t>
      </w:r>
      <w:r>
        <w:rPr>
          <w:rFonts w:ascii="方正仿宋_GBK" w:eastAsia="方正仿宋_GBK" w:hAnsi="方正仿宋_GBK" w:cs="方正仿宋_GBK" w:hint="eastAsia"/>
          <w:b/>
          <w:bCs/>
          <w:kern w:val="0"/>
          <w:sz w:val="33"/>
          <w:szCs w:val="32"/>
        </w:rPr>
        <w:t>部门总体收入情况</w:t>
      </w:r>
    </w:p>
    <w:p w14:paraId="088839A4"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rPr>
      </w:pPr>
      <w:r>
        <w:rPr>
          <w:rFonts w:eastAsia="方正仿宋_GBK" w:hint="eastAsia"/>
          <w:kern w:val="0"/>
          <w:sz w:val="33"/>
          <w:szCs w:val="32"/>
        </w:rPr>
        <w:lastRenderedPageBreak/>
        <w:t>2022</w:t>
      </w:r>
      <w:r>
        <w:rPr>
          <w:rFonts w:eastAsia="方正仿宋_GBK" w:hint="eastAsia"/>
          <w:kern w:val="0"/>
          <w:sz w:val="33"/>
          <w:szCs w:val="32"/>
        </w:rPr>
        <w:t>年岳池县人民检察院本年收入合计</w:t>
      </w:r>
      <w:r>
        <w:rPr>
          <w:rFonts w:eastAsia="方正仿宋_GBK" w:hint="eastAsia"/>
          <w:kern w:val="0"/>
          <w:sz w:val="33"/>
          <w:szCs w:val="32"/>
        </w:rPr>
        <w:t>2459.57</w:t>
      </w:r>
      <w:r>
        <w:rPr>
          <w:rFonts w:eastAsia="方正仿宋_GBK" w:hint="eastAsia"/>
          <w:kern w:val="0"/>
          <w:sz w:val="33"/>
          <w:szCs w:val="32"/>
        </w:rPr>
        <w:t>万元，其中：一般公共预算财政拨款收入</w:t>
      </w:r>
      <w:r>
        <w:rPr>
          <w:rFonts w:eastAsia="方正仿宋_GBK" w:hint="eastAsia"/>
          <w:kern w:val="0"/>
          <w:sz w:val="33"/>
          <w:szCs w:val="32"/>
        </w:rPr>
        <w:t>1563.64</w:t>
      </w:r>
      <w:r>
        <w:rPr>
          <w:rFonts w:eastAsia="方正仿宋_GBK" w:hint="eastAsia"/>
          <w:kern w:val="0"/>
          <w:sz w:val="33"/>
          <w:szCs w:val="32"/>
        </w:rPr>
        <w:t>万元，非同级财政拨款收入</w:t>
      </w:r>
      <w:r>
        <w:rPr>
          <w:rFonts w:eastAsia="方正仿宋_GBK" w:hint="eastAsia"/>
          <w:kern w:val="0"/>
          <w:sz w:val="33"/>
          <w:szCs w:val="32"/>
        </w:rPr>
        <w:t>895.93</w:t>
      </w:r>
      <w:r>
        <w:rPr>
          <w:rFonts w:eastAsia="方正仿宋_GBK" w:hint="eastAsia"/>
          <w:kern w:val="0"/>
          <w:sz w:val="33"/>
          <w:szCs w:val="32"/>
        </w:rPr>
        <w:t>万元。</w:t>
      </w:r>
    </w:p>
    <w:p w14:paraId="6D18002C"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rPr>
      </w:pPr>
      <w:r>
        <w:rPr>
          <w:rFonts w:eastAsia="方正仿宋_GBK" w:hint="eastAsia"/>
          <w:kern w:val="0"/>
          <w:sz w:val="33"/>
          <w:szCs w:val="32"/>
        </w:rPr>
        <w:t>（</w:t>
      </w:r>
      <w:r>
        <w:rPr>
          <w:rFonts w:eastAsia="方正仿宋_GBK" w:hint="eastAsia"/>
          <w:kern w:val="0"/>
          <w:sz w:val="33"/>
          <w:szCs w:val="32"/>
        </w:rPr>
        <w:t>1</w:t>
      </w:r>
      <w:r>
        <w:rPr>
          <w:rFonts w:eastAsia="方正仿宋_GBK" w:hint="eastAsia"/>
          <w:kern w:val="0"/>
          <w:sz w:val="33"/>
          <w:szCs w:val="32"/>
        </w:rPr>
        <w:t>）基本支出预算收入</w:t>
      </w:r>
      <w:r>
        <w:rPr>
          <w:rFonts w:eastAsia="方正仿宋_GBK" w:hint="eastAsia"/>
          <w:kern w:val="0"/>
          <w:sz w:val="33"/>
          <w:szCs w:val="32"/>
        </w:rPr>
        <w:t>2260.93</w:t>
      </w:r>
      <w:r>
        <w:rPr>
          <w:rFonts w:eastAsia="方正仿宋_GBK" w:hint="eastAsia"/>
          <w:kern w:val="0"/>
          <w:sz w:val="33"/>
          <w:szCs w:val="32"/>
        </w:rPr>
        <w:t>万元，其中人员经费</w:t>
      </w:r>
      <w:r>
        <w:rPr>
          <w:rFonts w:eastAsia="方正仿宋_GBK" w:hint="eastAsia"/>
          <w:kern w:val="0"/>
          <w:sz w:val="33"/>
          <w:szCs w:val="32"/>
        </w:rPr>
        <w:t xml:space="preserve">1378.44 </w:t>
      </w:r>
      <w:r>
        <w:rPr>
          <w:rFonts w:eastAsia="方正仿宋_GBK" w:hint="eastAsia"/>
          <w:kern w:val="0"/>
          <w:sz w:val="33"/>
          <w:szCs w:val="32"/>
        </w:rPr>
        <w:t>万元，商品和服务支出</w:t>
      </w:r>
      <w:r>
        <w:rPr>
          <w:rFonts w:eastAsia="方正仿宋_GBK" w:hint="eastAsia"/>
          <w:kern w:val="0"/>
          <w:sz w:val="33"/>
          <w:szCs w:val="32"/>
        </w:rPr>
        <w:t xml:space="preserve"> 882.49</w:t>
      </w:r>
      <w:r>
        <w:rPr>
          <w:rFonts w:eastAsia="方正仿宋_GBK" w:hint="eastAsia"/>
          <w:kern w:val="0"/>
          <w:sz w:val="33"/>
          <w:szCs w:val="32"/>
        </w:rPr>
        <w:t>万元。</w:t>
      </w:r>
    </w:p>
    <w:p w14:paraId="4CCB8FA5"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rPr>
      </w:pPr>
      <w:r>
        <w:rPr>
          <w:rFonts w:eastAsia="方正仿宋_GBK" w:hint="eastAsia"/>
          <w:kern w:val="0"/>
          <w:sz w:val="33"/>
          <w:szCs w:val="32"/>
        </w:rPr>
        <w:t>（</w:t>
      </w:r>
      <w:r>
        <w:rPr>
          <w:rFonts w:eastAsia="方正仿宋_GBK" w:hint="eastAsia"/>
          <w:kern w:val="0"/>
          <w:sz w:val="33"/>
          <w:szCs w:val="32"/>
        </w:rPr>
        <w:t>2</w:t>
      </w:r>
      <w:r>
        <w:rPr>
          <w:rFonts w:eastAsia="方正仿宋_GBK" w:hint="eastAsia"/>
          <w:kern w:val="0"/>
          <w:sz w:val="33"/>
          <w:szCs w:val="32"/>
        </w:rPr>
        <w:t>）项目支出预算收入</w:t>
      </w:r>
      <w:r>
        <w:rPr>
          <w:rFonts w:eastAsia="方正仿宋_GBK" w:hint="eastAsia"/>
          <w:kern w:val="0"/>
          <w:sz w:val="33"/>
          <w:szCs w:val="32"/>
        </w:rPr>
        <w:t>103.11</w:t>
      </w:r>
      <w:r>
        <w:rPr>
          <w:rFonts w:eastAsia="方正仿宋_GBK" w:hint="eastAsia"/>
          <w:kern w:val="0"/>
          <w:sz w:val="33"/>
          <w:szCs w:val="32"/>
        </w:rPr>
        <w:t>万元。</w:t>
      </w:r>
    </w:p>
    <w:p w14:paraId="385289EE" w14:textId="77777777" w:rsidR="009E0964" w:rsidRDefault="00000000">
      <w:pPr>
        <w:widowControl/>
        <w:adjustRightInd w:val="0"/>
        <w:snapToGrid w:val="0"/>
        <w:spacing w:line="590" w:lineRule="exact"/>
        <w:ind w:firstLineChars="200" w:firstLine="663"/>
        <w:contextualSpacing/>
        <w:jc w:val="left"/>
        <w:rPr>
          <w:rFonts w:eastAsia="方正仿宋_GBK"/>
          <w:b/>
          <w:bCs/>
          <w:kern w:val="0"/>
          <w:sz w:val="33"/>
          <w:szCs w:val="32"/>
        </w:rPr>
      </w:pPr>
      <w:r>
        <w:rPr>
          <w:rFonts w:eastAsia="方正仿宋_GBK"/>
          <w:b/>
          <w:bCs/>
          <w:kern w:val="0"/>
          <w:sz w:val="33"/>
          <w:szCs w:val="32"/>
        </w:rPr>
        <w:t>2.</w:t>
      </w:r>
      <w:r>
        <w:rPr>
          <w:rFonts w:eastAsia="方正仿宋_GBK"/>
          <w:b/>
          <w:bCs/>
          <w:kern w:val="0"/>
          <w:sz w:val="33"/>
          <w:szCs w:val="32"/>
        </w:rPr>
        <w:t>部门总体支出情况</w:t>
      </w:r>
    </w:p>
    <w:p w14:paraId="518232E5"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rPr>
      </w:pPr>
      <w:r>
        <w:rPr>
          <w:rFonts w:eastAsia="方正仿宋_GBK" w:hint="eastAsia"/>
          <w:kern w:val="0"/>
          <w:sz w:val="33"/>
          <w:szCs w:val="32"/>
        </w:rPr>
        <w:t>岳池县人民检察院</w:t>
      </w:r>
      <w:r>
        <w:rPr>
          <w:rFonts w:eastAsia="方正仿宋_GBK" w:hint="eastAsia"/>
          <w:kern w:val="0"/>
          <w:sz w:val="33"/>
          <w:szCs w:val="32"/>
        </w:rPr>
        <w:t>2022</w:t>
      </w:r>
      <w:r>
        <w:rPr>
          <w:rFonts w:eastAsia="方正仿宋_GBK" w:hint="eastAsia"/>
          <w:kern w:val="0"/>
          <w:sz w:val="33"/>
          <w:szCs w:val="32"/>
        </w:rPr>
        <w:t>年一般公共预算财政拨款支出</w:t>
      </w:r>
      <w:r>
        <w:rPr>
          <w:rFonts w:eastAsia="方正仿宋_GBK" w:hint="eastAsia"/>
          <w:kern w:val="0"/>
          <w:sz w:val="33"/>
          <w:szCs w:val="32"/>
        </w:rPr>
        <w:t>1563.64</w:t>
      </w:r>
      <w:r>
        <w:rPr>
          <w:rFonts w:eastAsia="方正仿宋_GBK" w:hint="eastAsia"/>
          <w:kern w:val="0"/>
          <w:sz w:val="33"/>
          <w:szCs w:val="32"/>
        </w:rPr>
        <w:t>万元，非同级财政拨款支出</w:t>
      </w:r>
      <w:r>
        <w:rPr>
          <w:rFonts w:eastAsia="方正仿宋_GBK" w:hint="eastAsia"/>
          <w:kern w:val="0"/>
          <w:sz w:val="33"/>
          <w:szCs w:val="32"/>
        </w:rPr>
        <w:t>800.41</w:t>
      </w:r>
      <w:r>
        <w:rPr>
          <w:rFonts w:eastAsia="方正仿宋_GBK" w:hint="eastAsia"/>
          <w:kern w:val="0"/>
          <w:sz w:val="33"/>
          <w:szCs w:val="32"/>
        </w:rPr>
        <w:t>万元。</w:t>
      </w:r>
      <w:r>
        <w:rPr>
          <w:rFonts w:eastAsia="方正仿宋_GBK"/>
          <w:kern w:val="0"/>
          <w:sz w:val="33"/>
          <w:szCs w:val="32"/>
        </w:rPr>
        <w:t xml:space="preserve"> </w:t>
      </w:r>
    </w:p>
    <w:p w14:paraId="0AE76751"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rPr>
      </w:pPr>
      <w:r>
        <w:rPr>
          <w:rFonts w:eastAsia="方正仿宋_GBK" w:hint="eastAsia"/>
          <w:kern w:val="0"/>
          <w:sz w:val="33"/>
          <w:szCs w:val="32"/>
        </w:rPr>
        <w:t>岳池县人民检察院</w:t>
      </w:r>
      <w:r>
        <w:rPr>
          <w:rFonts w:eastAsia="方正仿宋_GBK" w:hint="eastAsia"/>
          <w:kern w:val="0"/>
          <w:sz w:val="33"/>
          <w:szCs w:val="32"/>
        </w:rPr>
        <w:t>2022</w:t>
      </w:r>
      <w:r>
        <w:rPr>
          <w:rFonts w:eastAsia="方正仿宋_GBK" w:hint="eastAsia"/>
          <w:kern w:val="0"/>
          <w:sz w:val="33"/>
          <w:szCs w:val="32"/>
        </w:rPr>
        <w:t>年一般公共预算财政拨款基本支出</w:t>
      </w:r>
      <w:r>
        <w:rPr>
          <w:rFonts w:eastAsia="方正仿宋_GBK" w:hint="eastAsia"/>
          <w:kern w:val="0"/>
          <w:sz w:val="33"/>
          <w:szCs w:val="32"/>
        </w:rPr>
        <w:t>1460.52</w:t>
      </w:r>
      <w:r>
        <w:rPr>
          <w:rFonts w:eastAsia="方正仿宋_GBK" w:hint="eastAsia"/>
          <w:kern w:val="0"/>
          <w:sz w:val="33"/>
          <w:szCs w:val="32"/>
        </w:rPr>
        <w:t>万元。其中一是人员经费</w:t>
      </w:r>
      <w:r>
        <w:rPr>
          <w:rFonts w:eastAsia="方正仿宋_GBK" w:hint="eastAsia"/>
          <w:kern w:val="0"/>
          <w:sz w:val="33"/>
          <w:szCs w:val="32"/>
        </w:rPr>
        <w:t>1038.9</w:t>
      </w:r>
      <w:r>
        <w:rPr>
          <w:rFonts w:eastAsia="方正仿宋_GBK" w:hint="eastAsia"/>
          <w:kern w:val="0"/>
          <w:sz w:val="33"/>
          <w:szCs w:val="32"/>
        </w:rPr>
        <w:t>万元，主要包括：基本工资、津贴补贴、奖金、机关事业单位基本养老保险缴费、职业年金缴费、其他社会保障缴费、其他工资福利支出、生活补助、医疗费、奖励金、其他对个人和家庭的补助支出。二是公用经费</w:t>
      </w:r>
      <w:r>
        <w:rPr>
          <w:rFonts w:eastAsia="方正仿宋_GBK" w:hint="eastAsia"/>
          <w:kern w:val="0"/>
          <w:sz w:val="33"/>
          <w:szCs w:val="32"/>
        </w:rPr>
        <w:t>421.62</w:t>
      </w:r>
      <w:r>
        <w:rPr>
          <w:rFonts w:eastAsia="方正仿宋_GBK" w:hint="eastAsia"/>
          <w:kern w:val="0"/>
          <w:sz w:val="33"/>
          <w:szCs w:val="32"/>
        </w:rPr>
        <w:t>万元，主要包括：办公费、印刷费、手续费、水费、电费、邮电费、物业管理费、差旅费、维修（护）费、租赁费、会议费、培训费、公务接待费、劳务费、福利费、其他商品和服务支出。</w:t>
      </w:r>
    </w:p>
    <w:p w14:paraId="6A734605"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rPr>
      </w:pPr>
      <w:r>
        <w:rPr>
          <w:rFonts w:eastAsia="方正仿宋_GBK" w:hint="eastAsia"/>
          <w:kern w:val="0"/>
          <w:sz w:val="33"/>
          <w:szCs w:val="32"/>
        </w:rPr>
        <w:t>2022</w:t>
      </w:r>
      <w:r>
        <w:rPr>
          <w:rFonts w:eastAsia="方正仿宋_GBK" w:hint="eastAsia"/>
          <w:kern w:val="0"/>
          <w:sz w:val="33"/>
          <w:szCs w:val="32"/>
        </w:rPr>
        <w:t>年一般公共预算财政拨款项目支出</w:t>
      </w:r>
      <w:r>
        <w:rPr>
          <w:rFonts w:eastAsia="方正仿宋_GBK" w:hint="eastAsia"/>
          <w:kern w:val="0"/>
          <w:sz w:val="33"/>
          <w:szCs w:val="32"/>
        </w:rPr>
        <w:t>103.11</w:t>
      </w:r>
      <w:r>
        <w:rPr>
          <w:rFonts w:eastAsia="方正仿宋_GBK" w:hint="eastAsia"/>
          <w:kern w:val="0"/>
          <w:sz w:val="33"/>
          <w:szCs w:val="32"/>
        </w:rPr>
        <w:t>万元，主要用于国家司法救助、检察监督等案件办理过程中发生的费用和信息网络安全、购置办公设备支出。</w:t>
      </w:r>
    </w:p>
    <w:p w14:paraId="6352257A" w14:textId="77777777" w:rsidR="009E0964" w:rsidRDefault="009E0964">
      <w:pPr>
        <w:widowControl/>
        <w:adjustRightInd w:val="0"/>
        <w:snapToGrid w:val="0"/>
        <w:spacing w:line="590" w:lineRule="exact"/>
        <w:ind w:firstLineChars="200" w:firstLine="663"/>
        <w:contextualSpacing/>
        <w:jc w:val="left"/>
        <w:rPr>
          <w:rFonts w:eastAsia="方正仿宋_GBK"/>
          <w:b/>
          <w:bCs/>
          <w:kern w:val="0"/>
          <w:sz w:val="33"/>
          <w:szCs w:val="32"/>
        </w:rPr>
      </w:pPr>
    </w:p>
    <w:p w14:paraId="6174963B" w14:textId="77777777" w:rsidR="009E0964" w:rsidRDefault="00000000">
      <w:pPr>
        <w:widowControl/>
        <w:adjustRightInd w:val="0"/>
        <w:snapToGrid w:val="0"/>
        <w:spacing w:line="590" w:lineRule="exact"/>
        <w:ind w:firstLineChars="200" w:firstLine="663"/>
        <w:contextualSpacing/>
        <w:jc w:val="left"/>
        <w:rPr>
          <w:rFonts w:eastAsia="方正仿宋_GBK"/>
          <w:b/>
          <w:bCs/>
          <w:kern w:val="0"/>
          <w:sz w:val="33"/>
          <w:szCs w:val="32"/>
        </w:rPr>
      </w:pPr>
      <w:r>
        <w:rPr>
          <w:rFonts w:eastAsia="方正仿宋_GBK"/>
          <w:b/>
          <w:bCs/>
          <w:kern w:val="0"/>
          <w:sz w:val="33"/>
          <w:szCs w:val="32"/>
        </w:rPr>
        <w:lastRenderedPageBreak/>
        <w:t>3.</w:t>
      </w:r>
      <w:r>
        <w:rPr>
          <w:rFonts w:eastAsia="方正仿宋_GBK"/>
          <w:b/>
          <w:bCs/>
          <w:kern w:val="0"/>
          <w:sz w:val="33"/>
          <w:szCs w:val="32"/>
        </w:rPr>
        <w:t>部门总体结转结余情况</w:t>
      </w:r>
    </w:p>
    <w:p w14:paraId="50B43843"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rPr>
      </w:pPr>
      <w:r>
        <w:rPr>
          <w:rFonts w:eastAsia="方正仿宋_GBK" w:hint="eastAsia"/>
          <w:kern w:val="0"/>
          <w:sz w:val="33"/>
          <w:szCs w:val="32"/>
        </w:rPr>
        <w:t>非同级财政拨款结转</w:t>
      </w:r>
      <w:r>
        <w:rPr>
          <w:rFonts w:eastAsia="方正仿宋_GBK" w:hint="eastAsia"/>
          <w:kern w:val="0"/>
          <w:sz w:val="33"/>
          <w:szCs w:val="32"/>
        </w:rPr>
        <w:t>95.52</w:t>
      </w:r>
      <w:r>
        <w:rPr>
          <w:rFonts w:eastAsia="方正仿宋_GBK" w:hint="eastAsia"/>
          <w:kern w:val="0"/>
          <w:sz w:val="33"/>
          <w:szCs w:val="32"/>
        </w:rPr>
        <w:t>万元。</w:t>
      </w:r>
    </w:p>
    <w:p w14:paraId="2CDF5295" w14:textId="77777777" w:rsidR="009E0964" w:rsidRDefault="00000000">
      <w:pPr>
        <w:widowControl/>
        <w:adjustRightInd w:val="0"/>
        <w:snapToGrid w:val="0"/>
        <w:spacing w:line="590" w:lineRule="exact"/>
        <w:ind w:firstLineChars="150" w:firstLine="482"/>
        <w:contextualSpacing/>
        <w:jc w:val="left"/>
        <w:rPr>
          <w:rFonts w:ascii="方正楷体_GBK" w:eastAsia="方正楷体_GBK" w:hAnsi="方正楷体_GBK" w:cs="方正楷体_GBK"/>
          <w:b/>
          <w:bCs/>
          <w:kern w:val="0"/>
          <w:sz w:val="32"/>
          <w:szCs w:val="32"/>
        </w:rPr>
      </w:pPr>
      <w:r>
        <w:rPr>
          <w:rFonts w:ascii="方正楷体_GBK" w:eastAsia="方正楷体_GBK" w:hAnsi="方正楷体_GBK" w:cs="方正楷体_GBK" w:hint="eastAsia"/>
          <w:b/>
          <w:bCs/>
          <w:kern w:val="0"/>
          <w:sz w:val="32"/>
          <w:szCs w:val="32"/>
        </w:rPr>
        <w:t>（二）部门财政拨款收支情况</w:t>
      </w:r>
    </w:p>
    <w:p w14:paraId="0E6FFBB8" w14:textId="77777777" w:rsidR="009E0964" w:rsidRDefault="00000000">
      <w:pPr>
        <w:widowControl/>
        <w:adjustRightInd w:val="0"/>
        <w:snapToGrid w:val="0"/>
        <w:spacing w:line="590" w:lineRule="exact"/>
        <w:ind w:firstLineChars="150" w:firstLine="497"/>
        <w:contextualSpacing/>
        <w:jc w:val="left"/>
        <w:rPr>
          <w:rFonts w:eastAsia="方正仿宋_GBK"/>
          <w:b/>
          <w:bCs/>
          <w:kern w:val="0"/>
          <w:sz w:val="33"/>
          <w:szCs w:val="32"/>
        </w:rPr>
      </w:pPr>
      <w:r>
        <w:rPr>
          <w:rFonts w:eastAsia="方正仿宋_GBK"/>
          <w:b/>
          <w:bCs/>
          <w:kern w:val="0"/>
          <w:sz w:val="33"/>
          <w:szCs w:val="32"/>
        </w:rPr>
        <w:t>1.</w:t>
      </w:r>
      <w:r>
        <w:rPr>
          <w:rFonts w:eastAsia="方正仿宋_GBK"/>
          <w:b/>
          <w:bCs/>
          <w:kern w:val="0"/>
          <w:sz w:val="33"/>
          <w:szCs w:val="32"/>
        </w:rPr>
        <w:t>部门财政拨款收入情况</w:t>
      </w:r>
    </w:p>
    <w:p w14:paraId="7918704C" w14:textId="77777777" w:rsidR="009E0964" w:rsidRDefault="00000000">
      <w:pPr>
        <w:widowControl/>
        <w:adjustRightInd w:val="0"/>
        <w:snapToGrid w:val="0"/>
        <w:spacing w:line="590" w:lineRule="exact"/>
        <w:ind w:firstLineChars="150" w:firstLine="495"/>
        <w:contextualSpacing/>
        <w:jc w:val="left"/>
        <w:rPr>
          <w:rFonts w:eastAsia="仿宋_GB2312"/>
          <w:kern w:val="0"/>
          <w:sz w:val="32"/>
          <w:szCs w:val="32"/>
        </w:rPr>
      </w:pPr>
      <w:r>
        <w:rPr>
          <w:rFonts w:eastAsia="方正仿宋_GBK" w:hint="eastAsia"/>
          <w:kern w:val="0"/>
          <w:sz w:val="33"/>
          <w:szCs w:val="32"/>
        </w:rPr>
        <w:t>2022</w:t>
      </w:r>
      <w:r>
        <w:rPr>
          <w:rFonts w:eastAsia="方正仿宋_GBK" w:hint="eastAsia"/>
          <w:kern w:val="0"/>
          <w:sz w:val="33"/>
          <w:szCs w:val="32"/>
        </w:rPr>
        <w:t>年岳池县人民检察院本年收入合计</w:t>
      </w:r>
      <w:r>
        <w:rPr>
          <w:rFonts w:eastAsia="方正仿宋_GBK" w:hint="eastAsia"/>
          <w:kern w:val="0"/>
          <w:sz w:val="33"/>
          <w:szCs w:val="32"/>
        </w:rPr>
        <w:t>2459.57</w:t>
      </w:r>
      <w:r>
        <w:rPr>
          <w:rFonts w:eastAsia="方正仿宋_GBK" w:hint="eastAsia"/>
          <w:kern w:val="0"/>
          <w:sz w:val="33"/>
          <w:szCs w:val="32"/>
        </w:rPr>
        <w:t>万元，其中：一般公共预算财政拨款收入</w:t>
      </w:r>
      <w:r>
        <w:rPr>
          <w:rFonts w:eastAsia="方正仿宋_GBK" w:hint="eastAsia"/>
          <w:kern w:val="0"/>
          <w:sz w:val="33"/>
          <w:szCs w:val="32"/>
        </w:rPr>
        <w:t>1563.64</w:t>
      </w:r>
      <w:r>
        <w:rPr>
          <w:rFonts w:eastAsia="方正仿宋_GBK" w:hint="eastAsia"/>
          <w:kern w:val="0"/>
          <w:sz w:val="33"/>
          <w:szCs w:val="32"/>
        </w:rPr>
        <w:t>万元，非同级财政拨款收入</w:t>
      </w:r>
      <w:r>
        <w:rPr>
          <w:rFonts w:eastAsia="方正仿宋_GBK" w:hint="eastAsia"/>
          <w:kern w:val="0"/>
          <w:sz w:val="33"/>
          <w:szCs w:val="32"/>
        </w:rPr>
        <w:t>895.93</w:t>
      </w:r>
      <w:r>
        <w:rPr>
          <w:rFonts w:eastAsia="方正仿宋_GBK" w:hint="eastAsia"/>
          <w:kern w:val="0"/>
          <w:sz w:val="33"/>
          <w:szCs w:val="32"/>
        </w:rPr>
        <w:t>万元。</w:t>
      </w:r>
    </w:p>
    <w:p w14:paraId="39990520" w14:textId="77777777" w:rsidR="009E0964" w:rsidRDefault="00000000">
      <w:pPr>
        <w:widowControl/>
        <w:adjustRightInd w:val="0"/>
        <w:snapToGrid w:val="0"/>
        <w:spacing w:line="590" w:lineRule="exact"/>
        <w:ind w:firstLineChars="150" w:firstLine="497"/>
        <w:contextualSpacing/>
        <w:jc w:val="left"/>
        <w:rPr>
          <w:rFonts w:eastAsia="方正仿宋_GBK"/>
          <w:b/>
          <w:bCs/>
          <w:kern w:val="0"/>
          <w:sz w:val="33"/>
          <w:szCs w:val="32"/>
        </w:rPr>
      </w:pPr>
      <w:r>
        <w:rPr>
          <w:rFonts w:eastAsia="方正仿宋_GBK"/>
          <w:b/>
          <w:bCs/>
          <w:kern w:val="0"/>
          <w:sz w:val="33"/>
          <w:szCs w:val="32"/>
        </w:rPr>
        <w:t>2.</w:t>
      </w:r>
      <w:r>
        <w:rPr>
          <w:rFonts w:eastAsia="方正仿宋_GBK"/>
          <w:b/>
          <w:bCs/>
          <w:kern w:val="0"/>
          <w:sz w:val="33"/>
          <w:szCs w:val="32"/>
        </w:rPr>
        <w:t>部门财政拨款支出情况</w:t>
      </w:r>
    </w:p>
    <w:p w14:paraId="3E667DA8" w14:textId="77777777" w:rsidR="009E0964" w:rsidRDefault="00000000">
      <w:pPr>
        <w:widowControl/>
        <w:adjustRightInd w:val="0"/>
        <w:snapToGrid w:val="0"/>
        <w:spacing w:line="590" w:lineRule="exact"/>
        <w:ind w:firstLineChars="150" w:firstLine="495"/>
        <w:contextualSpacing/>
        <w:jc w:val="left"/>
        <w:rPr>
          <w:rFonts w:eastAsia="方正仿宋_GBK"/>
          <w:kern w:val="0"/>
          <w:sz w:val="33"/>
          <w:szCs w:val="32"/>
        </w:rPr>
      </w:pPr>
      <w:r>
        <w:rPr>
          <w:rFonts w:eastAsia="方正仿宋_GBK" w:hint="eastAsia"/>
          <w:kern w:val="0"/>
          <w:sz w:val="33"/>
          <w:szCs w:val="32"/>
        </w:rPr>
        <w:t>岳池县人民检察院</w:t>
      </w:r>
      <w:r>
        <w:rPr>
          <w:rFonts w:eastAsia="方正仿宋_GBK" w:hint="eastAsia"/>
          <w:kern w:val="0"/>
          <w:sz w:val="33"/>
          <w:szCs w:val="32"/>
        </w:rPr>
        <w:t>2022</w:t>
      </w:r>
      <w:r>
        <w:rPr>
          <w:rFonts w:eastAsia="方正仿宋_GBK" w:hint="eastAsia"/>
          <w:kern w:val="0"/>
          <w:sz w:val="33"/>
          <w:szCs w:val="32"/>
        </w:rPr>
        <w:t>年一般公共预算财政拨款支出</w:t>
      </w:r>
      <w:r>
        <w:rPr>
          <w:rFonts w:eastAsia="方正仿宋_GBK" w:hint="eastAsia"/>
          <w:kern w:val="0"/>
          <w:sz w:val="33"/>
          <w:szCs w:val="32"/>
        </w:rPr>
        <w:t>1563.64</w:t>
      </w:r>
      <w:r>
        <w:rPr>
          <w:rFonts w:eastAsia="方正仿宋_GBK" w:hint="eastAsia"/>
          <w:kern w:val="0"/>
          <w:sz w:val="33"/>
          <w:szCs w:val="32"/>
        </w:rPr>
        <w:t>万元，非同级财政拨款支出</w:t>
      </w:r>
      <w:r>
        <w:rPr>
          <w:rFonts w:eastAsia="方正仿宋_GBK" w:hint="eastAsia"/>
          <w:kern w:val="0"/>
          <w:sz w:val="33"/>
          <w:szCs w:val="32"/>
        </w:rPr>
        <w:t>800.41</w:t>
      </w:r>
      <w:r>
        <w:rPr>
          <w:rFonts w:eastAsia="方正仿宋_GBK" w:hint="eastAsia"/>
          <w:kern w:val="0"/>
          <w:sz w:val="33"/>
          <w:szCs w:val="32"/>
        </w:rPr>
        <w:t>万元。</w:t>
      </w:r>
      <w:r>
        <w:rPr>
          <w:rFonts w:eastAsia="方正仿宋_GBK" w:hint="eastAsia"/>
          <w:kern w:val="0"/>
          <w:sz w:val="33"/>
          <w:szCs w:val="32"/>
        </w:rPr>
        <w:t xml:space="preserve"> </w:t>
      </w:r>
    </w:p>
    <w:p w14:paraId="7CEF787C" w14:textId="77777777" w:rsidR="009E0964" w:rsidRDefault="00000000">
      <w:pPr>
        <w:widowControl/>
        <w:adjustRightInd w:val="0"/>
        <w:snapToGrid w:val="0"/>
        <w:spacing w:line="590" w:lineRule="exact"/>
        <w:ind w:firstLineChars="150" w:firstLine="497"/>
        <w:contextualSpacing/>
        <w:jc w:val="left"/>
        <w:rPr>
          <w:rFonts w:eastAsia="方正仿宋_GBK"/>
          <w:b/>
          <w:bCs/>
          <w:kern w:val="0"/>
          <w:sz w:val="33"/>
          <w:szCs w:val="32"/>
        </w:rPr>
      </w:pPr>
      <w:r>
        <w:rPr>
          <w:rFonts w:eastAsia="方正仿宋_GBK"/>
          <w:b/>
          <w:bCs/>
          <w:kern w:val="0"/>
          <w:sz w:val="33"/>
          <w:szCs w:val="32"/>
        </w:rPr>
        <w:t>3.</w:t>
      </w:r>
      <w:r>
        <w:rPr>
          <w:rFonts w:eastAsia="方正仿宋_GBK"/>
          <w:b/>
          <w:bCs/>
          <w:kern w:val="0"/>
          <w:sz w:val="33"/>
          <w:szCs w:val="32"/>
        </w:rPr>
        <w:t>部门财政拨款结转结余情况</w:t>
      </w:r>
    </w:p>
    <w:p w14:paraId="09EE20D1" w14:textId="77777777" w:rsidR="009E0964" w:rsidRDefault="00000000">
      <w:pPr>
        <w:widowControl/>
        <w:adjustRightInd w:val="0"/>
        <w:snapToGrid w:val="0"/>
        <w:spacing w:line="590" w:lineRule="exact"/>
        <w:ind w:firstLineChars="150" w:firstLine="495"/>
        <w:contextualSpacing/>
        <w:jc w:val="left"/>
        <w:rPr>
          <w:rFonts w:eastAsia="方正仿宋_GBK"/>
          <w:kern w:val="0"/>
          <w:sz w:val="33"/>
          <w:szCs w:val="32"/>
        </w:rPr>
      </w:pPr>
      <w:r>
        <w:rPr>
          <w:rFonts w:eastAsia="方正仿宋_GBK" w:hint="eastAsia"/>
          <w:kern w:val="0"/>
          <w:sz w:val="33"/>
          <w:szCs w:val="32"/>
        </w:rPr>
        <w:t>非同级财政拨款结转</w:t>
      </w:r>
      <w:r>
        <w:rPr>
          <w:rFonts w:eastAsia="方正仿宋_GBK" w:hint="eastAsia"/>
          <w:kern w:val="0"/>
          <w:sz w:val="33"/>
          <w:szCs w:val="32"/>
        </w:rPr>
        <w:t>95.52</w:t>
      </w:r>
      <w:r>
        <w:rPr>
          <w:rFonts w:eastAsia="方正仿宋_GBK" w:hint="eastAsia"/>
          <w:kern w:val="0"/>
          <w:sz w:val="33"/>
          <w:szCs w:val="32"/>
        </w:rPr>
        <w:t>万元。</w:t>
      </w:r>
    </w:p>
    <w:p w14:paraId="0F6D9778" w14:textId="77777777" w:rsidR="009E0964" w:rsidRDefault="00000000">
      <w:pPr>
        <w:widowControl/>
        <w:adjustRightInd w:val="0"/>
        <w:snapToGrid w:val="0"/>
        <w:spacing w:line="590" w:lineRule="exact"/>
        <w:ind w:firstLineChars="200" w:firstLine="660"/>
        <w:contextualSpacing/>
        <w:jc w:val="left"/>
        <w:rPr>
          <w:rFonts w:ascii="方正黑体_GBK" w:eastAsia="方正黑体_GBK" w:hAnsi="方正黑体_GBK" w:cs="方正黑体_GBK"/>
          <w:color w:val="000000"/>
          <w:kern w:val="0"/>
          <w:sz w:val="33"/>
          <w:szCs w:val="33"/>
          <w:shd w:val="clear" w:color="auto" w:fill="FFFFFF"/>
          <w:lang w:val="zh-CN"/>
        </w:rPr>
      </w:pPr>
      <w:r>
        <w:rPr>
          <w:rFonts w:ascii="方正黑体_GBK" w:eastAsia="方正黑体_GBK" w:hAnsi="方正黑体_GBK" w:cs="方正黑体_GBK" w:hint="eastAsia"/>
          <w:color w:val="000000"/>
          <w:kern w:val="0"/>
          <w:sz w:val="33"/>
          <w:szCs w:val="33"/>
          <w:shd w:val="clear" w:color="auto" w:fill="FFFFFF"/>
          <w:lang w:val="zh-CN"/>
        </w:rPr>
        <w:t>三、部门整体绩效分析</w:t>
      </w:r>
    </w:p>
    <w:p w14:paraId="7A588A24" w14:textId="77777777" w:rsidR="009E0964" w:rsidRDefault="00000000">
      <w:pPr>
        <w:widowControl/>
        <w:adjustRightInd w:val="0"/>
        <w:snapToGrid w:val="0"/>
        <w:spacing w:line="590" w:lineRule="exact"/>
        <w:ind w:firstLineChars="200" w:firstLine="663"/>
        <w:contextualSpacing/>
        <w:jc w:val="left"/>
        <w:rPr>
          <w:rFonts w:ascii="方正楷体_GBK" w:eastAsia="方正楷体_GBK" w:hAnsi="方正楷体_GBK" w:cs="方正楷体_GBK"/>
          <w:b/>
          <w:bCs/>
          <w:sz w:val="33"/>
          <w:szCs w:val="33"/>
          <w:lang w:val="zh-CN"/>
        </w:rPr>
      </w:pPr>
      <w:r>
        <w:rPr>
          <w:rFonts w:ascii="方正楷体_GBK" w:eastAsia="方正楷体_GBK" w:hAnsi="方正楷体_GBK" w:cs="方正楷体_GBK" w:hint="eastAsia"/>
          <w:b/>
          <w:bCs/>
          <w:sz w:val="33"/>
          <w:szCs w:val="33"/>
          <w:lang w:val="zh-CN"/>
        </w:rPr>
        <w:t>（一）部门预算项目绩效分析</w:t>
      </w:r>
    </w:p>
    <w:p w14:paraId="31B88615" w14:textId="77777777" w:rsidR="009E0964" w:rsidRDefault="00000000">
      <w:pPr>
        <w:widowControl/>
        <w:adjustRightInd w:val="0"/>
        <w:snapToGrid w:val="0"/>
        <w:spacing w:line="590" w:lineRule="exact"/>
        <w:ind w:firstLineChars="200" w:firstLine="663"/>
        <w:contextualSpacing/>
        <w:jc w:val="left"/>
        <w:rPr>
          <w:rFonts w:eastAsia="方正仿宋_GBK"/>
          <w:b/>
          <w:bCs/>
          <w:kern w:val="0"/>
          <w:sz w:val="33"/>
          <w:szCs w:val="32"/>
          <w:lang w:val="zh-CN"/>
        </w:rPr>
      </w:pPr>
      <w:r>
        <w:rPr>
          <w:rFonts w:eastAsia="方正仿宋_GBK" w:hint="eastAsia"/>
          <w:b/>
          <w:bCs/>
          <w:kern w:val="0"/>
          <w:sz w:val="33"/>
          <w:szCs w:val="32"/>
          <w:lang w:val="zh-CN"/>
        </w:rPr>
        <w:t>1.</w:t>
      </w:r>
      <w:r>
        <w:rPr>
          <w:rFonts w:eastAsia="方正仿宋_GBK" w:hint="eastAsia"/>
          <w:b/>
          <w:bCs/>
          <w:kern w:val="0"/>
          <w:sz w:val="33"/>
          <w:szCs w:val="32"/>
          <w:lang w:val="zh-CN"/>
        </w:rPr>
        <w:t>人员类项目绩效分析</w:t>
      </w:r>
    </w:p>
    <w:p w14:paraId="0EFCA8FA"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lang w:val="zh-CN"/>
        </w:rPr>
      </w:pPr>
      <w:r>
        <w:rPr>
          <w:rFonts w:eastAsia="方正仿宋_GBK" w:hint="eastAsia"/>
          <w:kern w:val="0"/>
          <w:sz w:val="33"/>
          <w:szCs w:val="32"/>
          <w:lang w:val="zh-CN"/>
        </w:rPr>
        <w:t>基本满足了在职干警工资、津补贴、社保费、公积金和退休人员、遗属、劳务派遣人员费用支出目标。资金支付在预算一体化系统中实现了从预算编制、资金下达、用款计划的申请审批、资金的支付申请审批全过程监督管理，提高了资金的使用效率，完成预算</w:t>
      </w:r>
      <w:r>
        <w:rPr>
          <w:rFonts w:eastAsia="方正仿宋_GBK" w:hint="eastAsia"/>
          <w:kern w:val="0"/>
          <w:sz w:val="33"/>
          <w:szCs w:val="32"/>
          <w:lang w:val="zh-CN"/>
        </w:rPr>
        <w:t>100%</w:t>
      </w:r>
      <w:r>
        <w:rPr>
          <w:rFonts w:eastAsia="方正仿宋_GBK" w:hint="eastAsia"/>
          <w:kern w:val="0"/>
          <w:sz w:val="33"/>
          <w:szCs w:val="32"/>
          <w:lang w:val="zh-CN"/>
        </w:rPr>
        <w:t>，无违规记录发生。</w:t>
      </w:r>
    </w:p>
    <w:p w14:paraId="0DEB2E07" w14:textId="77777777" w:rsidR="009E0964" w:rsidRDefault="00000000">
      <w:pPr>
        <w:widowControl/>
        <w:adjustRightInd w:val="0"/>
        <w:snapToGrid w:val="0"/>
        <w:spacing w:line="590" w:lineRule="exact"/>
        <w:ind w:firstLineChars="200" w:firstLine="663"/>
        <w:contextualSpacing/>
        <w:jc w:val="left"/>
        <w:rPr>
          <w:rFonts w:eastAsia="方正仿宋_GBK"/>
          <w:b/>
          <w:bCs/>
          <w:kern w:val="0"/>
          <w:sz w:val="33"/>
          <w:szCs w:val="32"/>
          <w:lang w:val="zh-CN"/>
        </w:rPr>
      </w:pPr>
      <w:r>
        <w:rPr>
          <w:rFonts w:eastAsia="方正仿宋_GBK" w:hint="eastAsia"/>
          <w:b/>
          <w:bCs/>
          <w:kern w:val="0"/>
          <w:sz w:val="33"/>
          <w:szCs w:val="32"/>
          <w:lang w:val="zh-CN"/>
        </w:rPr>
        <w:t>2.</w:t>
      </w:r>
      <w:r>
        <w:rPr>
          <w:rFonts w:eastAsia="方正仿宋_GBK" w:hint="eastAsia"/>
          <w:b/>
          <w:bCs/>
          <w:kern w:val="0"/>
          <w:sz w:val="33"/>
          <w:szCs w:val="32"/>
          <w:lang w:val="zh-CN"/>
        </w:rPr>
        <w:t>运转类项目绩效分析</w:t>
      </w:r>
    </w:p>
    <w:p w14:paraId="125186A8"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lang w:val="zh-CN"/>
        </w:rPr>
      </w:pPr>
      <w:r>
        <w:rPr>
          <w:rFonts w:eastAsia="方正仿宋_GBK" w:hint="eastAsia"/>
          <w:kern w:val="0"/>
          <w:sz w:val="33"/>
          <w:szCs w:val="32"/>
          <w:lang w:val="zh-CN"/>
        </w:rPr>
        <w:lastRenderedPageBreak/>
        <w:t>基本满足了保障日常运行经费支出，实现了维护社会稳定，强化了对诉讼活动的监督，维护司法公平公正，为老百姓营造公平、和谐的社会环境的目标，资金支付在预算一体化系统中实现了从预算编制、资金下达、用款计划的申请审批、资金的支付申请审批全过程监督管理，提高了资金的使用效率，完成预算</w:t>
      </w:r>
      <w:r>
        <w:rPr>
          <w:rFonts w:eastAsia="方正仿宋_GBK" w:hint="eastAsia"/>
          <w:kern w:val="0"/>
          <w:sz w:val="33"/>
          <w:szCs w:val="32"/>
          <w:lang w:val="zh-CN"/>
        </w:rPr>
        <w:t>100%</w:t>
      </w:r>
      <w:r>
        <w:rPr>
          <w:rFonts w:eastAsia="方正仿宋_GBK" w:hint="eastAsia"/>
          <w:kern w:val="0"/>
          <w:sz w:val="33"/>
          <w:szCs w:val="32"/>
          <w:lang w:val="zh-CN"/>
        </w:rPr>
        <w:t>，无违规记录发生。</w:t>
      </w:r>
    </w:p>
    <w:p w14:paraId="5CA792C7" w14:textId="77777777" w:rsidR="009E0964" w:rsidRDefault="00000000">
      <w:pPr>
        <w:widowControl/>
        <w:adjustRightInd w:val="0"/>
        <w:snapToGrid w:val="0"/>
        <w:spacing w:line="590" w:lineRule="exact"/>
        <w:ind w:firstLineChars="200" w:firstLine="663"/>
        <w:contextualSpacing/>
        <w:jc w:val="left"/>
        <w:rPr>
          <w:rFonts w:eastAsia="方正仿宋_GBK"/>
          <w:b/>
          <w:bCs/>
          <w:kern w:val="0"/>
          <w:sz w:val="33"/>
          <w:szCs w:val="32"/>
          <w:lang w:val="zh-CN"/>
        </w:rPr>
      </w:pPr>
      <w:r>
        <w:rPr>
          <w:rFonts w:eastAsia="方正仿宋_GBK" w:hint="eastAsia"/>
          <w:b/>
          <w:bCs/>
          <w:kern w:val="0"/>
          <w:sz w:val="33"/>
          <w:szCs w:val="32"/>
          <w:lang w:val="zh-CN"/>
        </w:rPr>
        <w:t>3.</w:t>
      </w:r>
      <w:r>
        <w:rPr>
          <w:rFonts w:eastAsia="方正仿宋_GBK" w:hint="eastAsia"/>
          <w:b/>
          <w:bCs/>
          <w:kern w:val="0"/>
          <w:sz w:val="33"/>
          <w:szCs w:val="32"/>
          <w:lang w:val="zh-CN"/>
        </w:rPr>
        <w:t>特定目标类项目绩效分析</w:t>
      </w:r>
    </w:p>
    <w:p w14:paraId="23B6BB87"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lang w:val="zh-CN"/>
        </w:rPr>
      </w:pPr>
      <w:r>
        <w:rPr>
          <w:rFonts w:eastAsia="方正仿宋_GBK" w:hint="eastAsia"/>
          <w:kern w:val="0"/>
          <w:sz w:val="33"/>
          <w:szCs w:val="32"/>
          <w:lang w:val="zh-CN"/>
        </w:rPr>
        <w:t>特定目标类为国家司法救助支出</w:t>
      </w:r>
      <w:r>
        <w:rPr>
          <w:rFonts w:eastAsia="方正仿宋_GBK" w:hint="eastAsia"/>
          <w:kern w:val="0"/>
          <w:sz w:val="33"/>
          <w:szCs w:val="32"/>
          <w:lang w:val="zh-CN"/>
        </w:rPr>
        <w:t>17.6</w:t>
      </w:r>
      <w:r>
        <w:rPr>
          <w:rFonts w:eastAsia="方正仿宋_GBK" w:hint="eastAsia"/>
          <w:kern w:val="0"/>
          <w:sz w:val="33"/>
          <w:szCs w:val="32"/>
          <w:lang w:val="zh-CN"/>
        </w:rPr>
        <w:t>万元，主要用于我院在办理案件过程中，对遭受犯罪侵害或者民事侵权，无法通过诉讼获得有效赔偿，生活面临急迫困难的当事人给予辅助性救济，完成绩效目标。检察监督（中央和省转移支付）资金支出</w:t>
      </w:r>
      <w:r>
        <w:rPr>
          <w:rFonts w:eastAsia="方正仿宋_GBK" w:hint="eastAsia"/>
          <w:kern w:val="0"/>
          <w:sz w:val="33"/>
          <w:szCs w:val="32"/>
          <w:lang w:val="zh-CN"/>
        </w:rPr>
        <w:t>85.51</w:t>
      </w:r>
      <w:r>
        <w:rPr>
          <w:rFonts w:eastAsia="方正仿宋_GBK" w:hint="eastAsia"/>
          <w:kern w:val="0"/>
          <w:sz w:val="33"/>
          <w:szCs w:val="32"/>
          <w:lang w:val="zh-CN"/>
        </w:rPr>
        <w:t>万元，主要用于检察监督等案件办理过程中发生的费用和信息网络安全、购置办公设备支出，完成了绩效目标。资金支付在预算一体化系统中实现了从预算编制、资金下达、用款计划的申请审批、资金的支付申请审批全过程监督管理，提高了资金的使用效率，完成预算</w:t>
      </w:r>
      <w:r>
        <w:rPr>
          <w:rFonts w:eastAsia="方正仿宋_GBK" w:hint="eastAsia"/>
          <w:kern w:val="0"/>
          <w:sz w:val="33"/>
          <w:szCs w:val="32"/>
          <w:lang w:val="zh-CN"/>
        </w:rPr>
        <w:t>100%</w:t>
      </w:r>
      <w:r>
        <w:rPr>
          <w:rFonts w:eastAsia="方正仿宋_GBK" w:hint="eastAsia"/>
          <w:kern w:val="0"/>
          <w:sz w:val="33"/>
          <w:szCs w:val="32"/>
          <w:lang w:val="zh-CN"/>
        </w:rPr>
        <w:t>，无违规记录发生。</w:t>
      </w:r>
    </w:p>
    <w:p w14:paraId="3444FEB7" w14:textId="77777777" w:rsidR="009E0964" w:rsidRDefault="00000000">
      <w:pPr>
        <w:widowControl/>
        <w:adjustRightInd w:val="0"/>
        <w:snapToGrid w:val="0"/>
        <w:spacing w:line="590" w:lineRule="exact"/>
        <w:ind w:firstLineChars="200" w:firstLine="663"/>
        <w:contextualSpacing/>
        <w:jc w:val="left"/>
        <w:rPr>
          <w:rFonts w:ascii="方正楷体_GBK" w:eastAsia="方正楷体_GBK" w:hAnsi="方正楷体_GBK" w:cs="方正楷体_GBK"/>
          <w:b/>
          <w:bCs/>
          <w:sz w:val="33"/>
          <w:szCs w:val="33"/>
          <w:lang w:val="zh-CN"/>
        </w:rPr>
      </w:pPr>
      <w:r>
        <w:rPr>
          <w:rFonts w:ascii="方正楷体_GBK" w:eastAsia="方正楷体_GBK" w:hAnsi="方正楷体_GBK" w:cs="方正楷体_GBK" w:hint="eastAsia"/>
          <w:b/>
          <w:bCs/>
          <w:sz w:val="33"/>
          <w:szCs w:val="33"/>
          <w:lang w:val="zh-CN"/>
        </w:rPr>
        <w:t>（二）部门整体履职绩效分析</w:t>
      </w:r>
    </w:p>
    <w:p w14:paraId="55EC6FB2" w14:textId="77777777" w:rsidR="009E0964" w:rsidRDefault="00000000">
      <w:pPr>
        <w:widowControl/>
        <w:adjustRightInd w:val="0"/>
        <w:snapToGrid w:val="0"/>
        <w:spacing w:line="590" w:lineRule="exact"/>
        <w:ind w:firstLineChars="200" w:firstLine="663"/>
        <w:contextualSpacing/>
        <w:jc w:val="left"/>
        <w:rPr>
          <w:rFonts w:eastAsia="方正仿宋_GBK"/>
          <w:kern w:val="0"/>
          <w:sz w:val="33"/>
          <w:szCs w:val="32"/>
          <w:lang w:val="zh-CN"/>
        </w:rPr>
      </w:pPr>
      <w:r>
        <w:rPr>
          <w:rFonts w:eastAsia="方正仿宋_GBK" w:hint="eastAsia"/>
          <w:b/>
          <w:bCs/>
          <w:kern w:val="0"/>
          <w:sz w:val="33"/>
          <w:szCs w:val="32"/>
          <w:lang w:val="zh-CN"/>
        </w:rPr>
        <w:t>一是</w:t>
      </w:r>
      <w:r>
        <w:rPr>
          <w:rFonts w:eastAsia="方正仿宋_GBK" w:hint="eastAsia"/>
          <w:kern w:val="0"/>
          <w:sz w:val="33"/>
          <w:szCs w:val="32"/>
          <w:lang w:val="zh-CN"/>
        </w:rPr>
        <w:t>基本满足了职干警工资、津补贴、社保费、公积金和退休人员、遗属、劳务派遣人员及日常运行经费支出；</w:t>
      </w:r>
      <w:r>
        <w:rPr>
          <w:rFonts w:eastAsia="方正仿宋_GBK" w:hint="eastAsia"/>
          <w:b/>
          <w:bCs/>
          <w:kern w:val="0"/>
          <w:sz w:val="33"/>
          <w:szCs w:val="32"/>
          <w:lang w:val="zh-CN"/>
        </w:rPr>
        <w:t>二是</w:t>
      </w:r>
      <w:r>
        <w:rPr>
          <w:rFonts w:eastAsia="方正仿宋_GBK" w:hint="eastAsia"/>
          <w:kern w:val="0"/>
          <w:sz w:val="33"/>
          <w:szCs w:val="32"/>
          <w:lang w:val="zh-CN"/>
        </w:rPr>
        <w:t>实现了维护社会稳定的目标；</w:t>
      </w:r>
      <w:r>
        <w:rPr>
          <w:rFonts w:eastAsia="方正仿宋_GBK" w:hint="eastAsia"/>
          <w:b/>
          <w:bCs/>
          <w:kern w:val="0"/>
          <w:sz w:val="33"/>
          <w:szCs w:val="32"/>
          <w:lang w:val="zh-CN"/>
        </w:rPr>
        <w:t>三是</w:t>
      </w:r>
      <w:r>
        <w:rPr>
          <w:rFonts w:eastAsia="方正仿宋_GBK" w:hint="eastAsia"/>
          <w:kern w:val="0"/>
          <w:sz w:val="33"/>
          <w:szCs w:val="32"/>
          <w:lang w:val="zh-CN"/>
        </w:rPr>
        <w:t>强化了对诉讼活动的监督，维护司法公平公正，为老百姓营造公平、和谐的社会环境；</w:t>
      </w:r>
      <w:r>
        <w:rPr>
          <w:rFonts w:eastAsia="方正仿宋_GBK" w:hint="eastAsia"/>
          <w:b/>
          <w:bCs/>
          <w:kern w:val="0"/>
          <w:sz w:val="33"/>
          <w:szCs w:val="32"/>
          <w:lang w:val="zh-CN"/>
        </w:rPr>
        <w:t>四是</w:t>
      </w:r>
      <w:r>
        <w:rPr>
          <w:rFonts w:eastAsia="方正仿宋_GBK" w:hint="eastAsia"/>
          <w:kern w:val="0"/>
          <w:sz w:val="33"/>
          <w:szCs w:val="32"/>
          <w:lang w:val="zh-CN"/>
        </w:rPr>
        <w:lastRenderedPageBreak/>
        <w:t>加强了经费和资产管理，积极推动网上办事，提高了行政效率、实现了降低行政成本目标。</w:t>
      </w:r>
    </w:p>
    <w:p w14:paraId="6A85E8DC" w14:textId="77777777" w:rsidR="009E0964" w:rsidRDefault="00000000">
      <w:pPr>
        <w:widowControl/>
        <w:adjustRightInd w:val="0"/>
        <w:snapToGrid w:val="0"/>
        <w:spacing w:line="590" w:lineRule="exact"/>
        <w:ind w:firstLineChars="200" w:firstLine="663"/>
        <w:contextualSpacing/>
        <w:jc w:val="left"/>
        <w:rPr>
          <w:rFonts w:ascii="方正楷体_GBK" w:eastAsia="方正楷体_GBK" w:hAnsi="方正楷体_GBK" w:cs="方正楷体_GBK"/>
          <w:b/>
          <w:bCs/>
          <w:sz w:val="33"/>
          <w:szCs w:val="33"/>
          <w:lang w:val="zh-CN"/>
        </w:rPr>
      </w:pPr>
      <w:r>
        <w:rPr>
          <w:rFonts w:ascii="方正楷体_GBK" w:eastAsia="方正楷体_GBK" w:hAnsi="方正楷体_GBK" w:cs="方正楷体_GBK" w:hint="eastAsia"/>
          <w:b/>
          <w:bCs/>
          <w:sz w:val="33"/>
          <w:szCs w:val="33"/>
          <w:lang w:val="zh-CN"/>
        </w:rPr>
        <w:t>（三）结果应用情况</w:t>
      </w:r>
    </w:p>
    <w:p w14:paraId="2E434106"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lang w:val="zh-CN"/>
        </w:rPr>
      </w:pPr>
      <w:r>
        <w:rPr>
          <w:rFonts w:eastAsia="方正仿宋_GBK" w:hint="eastAsia"/>
          <w:kern w:val="0"/>
          <w:sz w:val="33"/>
          <w:szCs w:val="32"/>
          <w:lang w:val="zh-CN"/>
        </w:rPr>
        <w:t>按财政局要求，绩效自评结果与</w:t>
      </w:r>
      <w:r>
        <w:rPr>
          <w:rFonts w:eastAsia="方正仿宋_GBK" w:hint="eastAsia"/>
          <w:kern w:val="0"/>
          <w:sz w:val="33"/>
          <w:szCs w:val="32"/>
          <w:lang w:val="zh-CN"/>
        </w:rPr>
        <w:t>2022</w:t>
      </w:r>
      <w:r>
        <w:rPr>
          <w:rFonts w:eastAsia="方正仿宋_GBK" w:hint="eastAsia"/>
          <w:kern w:val="0"/>
          <w:sz w:val="33"/>
          <w:szCs w:val="32"/>
          <w:lang w:val="zh-CN"/>
        </w:rPr>
        <w:t>年预决算一并在市政府门户网站预算决算公开栏进行了公开。全院围绕全县工作大局，忠实履行法律监督职能，为经济社会发展营造良好环境。依法打击各类刑事犯罪，维护社会和谐稳定。强化对诉讼活动的监督，维护司法公正，努力让人民群众在每一个司法案件中都感受到公平正义。为百姓生活营造了公平、和谐的社会环境，社会满意度较高。同时不断改进文风会风，尽量减少会议次数，缩短会议时间，压缩会议经费支出，加强经费及资产管理，充分运用统一业务应用软件系统和远程视频会议系统，积极推动网上办事，在提高行政效率、降低行政成本方面取得较好效果。社会满意度较高。</w:t>
      </w:r>
    </w:p>
    <w:p w14:paraId="65225BBE" w14:textId="77777777" w:rsidR="009E0964" w:rsidRDefault="00000000">
      <w:pPr>
        <w:widowControl/>
        <w:adjustRightInd w:val="0"/>
        <w:snapToGrid w:val="0"/>
        <w:spacing w:line="590" w:lineRule="exact"/>
        <w:ind w:firstLineChars="200" w:firstLine="663"/>
        <w:contextualSpacing/>
        <w:jc w:val="left"/>
        <w:rPr>
          <w:rFonts w:ascii="方正楷体_GBK" w:eastAsia="方正楷体_GBK" w:hAnsi="方正楷体_GBK" w:cs="方正楷体_GBK"/>
          <w:b/>
          <w:bCs/>
          <w:sz w:val="33"/>
          <w:szCs w:val="33"/>
          <w:lang w:val="zh-CN"/>
        </w:rPr>
      </w:pPr>
      <w:r>
        <w:rPr>
          <w:rFonts w:ascii="方正楷体_GBK" w:eastAsia="方正楷体_GBK" w:hAnsi="方正楷体_GBK" w:cs="方正楷体_GBK" w:hint="eastAsia"/>
          <w:b/>
          <w:bCs/>
          <w:sz w:val="33"/>
          <w:szCs w:val="33"/>
          <w:lang w:val="zh-CN"/>
        </w:rPr>
        <w:t>（四）自评质量</w:t>
      </w:r>
    </w:p>
    <w:p w14:paraId="72267CAF"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lang w:val="zh-CN"/>
        </w:rPr>
      </w:pPr>
      <w:r>
        <w:rPr>
          <w:rFonts w:eastAsia="方正仿宋_GBK" w:hint="eastAsia"/>
          <w:kern w:val="0"/>
          <w:sz w:val="33"/>
          <w:szCs w:val="32"/>
          <w:lang w:val="zh-CN"/>
        </w:rPr>
        <w:t>通过预算的执行，完成了年初预算绩效目标。全院支出符合国家财经法规和财务管理制度规定以及有关专项资金管理办法的规定，资金拨付有完整的审批程序和手续</w:t>
      </w:r>
      <w:r>
        <w:rPr>
          <w:rFonts w:eastAsia="方正仿宋_GBK" w:hint="eastAsia"/>
          <w:kern w:val="0"/>
          <w:sz w:val="33"/>
          <w:szCs w:val="32"/>
          <w:lang w:val="zh-CN"/>
        </w:rPr>
        <w:t>,</w:t>
      </w:r>
      <w:r>
        <w:rPr>
          <w:rFonts w:eastAsia="方正仿宋_GBK" w:hint="eastAsia"/>
          <w:kern w:val="0"/>
          <w:sz w:val="33"/>
          <w:szCs w:val="32"/>
          <w:lang w:val="zh-CN"/>
        </w:rPr>
        <w:t>大额支出由党组会讨论决定；经费支出符合部门预算批复的用途；资金使用无截留、挪用、虚列支出等情况。</w:t>
      </w:r>
    </w:p>
    <w:p w14:paraId="498A3EA8" w14:textId="77777777" w:rsidR="009E0964" w:rsidRDefault="00000000">
      <w:pPr>
        <w:pStyle w:val="21"/>
        <w:spacing w:after="0" w:line="590" w:lineRule="exact"/>
        <w:ind w:leftChars="0" w:left="0" w:firstLine="660"/>
        <w:rPr>
          <w:rFonts w:ascii="方正黑体_GBK" w:eastAsia="方正黑体_GBK" w:hAnsi="方正黑体_GBK" w:cs="方正黑体_GBK"/>
          <w:color w:val="000000"/>
          <w:kern w:val="0"/>
          <w:sz w:val="33"/>
          <w:szCs w:val="33"/>
          <w:shd w:val="clear" w:color="auto" w:fill="FFFFFF"/>
          <w:lang w:val="zh-CN"/>
        </w:rPr>
      </w:pPr>
      <w:r>
        <w:rPr>
          <w:rFonts w:ascii="方正黑体_GBK" w:eastAsia="方正黑体_GBK" w:hAnsi="方正黑体_GBK" w:cs="方正黑体_GBK" w:hint="eastAsia"/>
          <w:color w:val="000000"/>
          <w:kern w:val="0"/>
          <w:sz w:val="33"/>
          <w:szCs w:val="33"/>
          <w:shd w:val="clear" w:color="auto" w:fill="FFFFFF"/>
          <w:lang w:val="zh-CN"/>
        </w:rPr>
        <w:t>四、评价结论及建议</w:t>
      </w:r>
    </w:p>
    <w:p w14:paraId="5792A140" w14:textId="77777777" w:rsidR="009E0964" w:rsidRDefault="00000000">
      <w:pPr>
        <w:widowControl/>
        <w:adjustRightInd w:val="0"/>
        <w:snapToGrid w:val="0"/>
        <w:spacing w:line="590" w:lineRule="exact"/>
        <w:ind w:firstLineChars="200" w:firstLine="663"/>
        <w:contextualSpacing/>
        <w:jc w:val="left"/>
        <w:rPr>
          <w:rFonts w:ascii="方正楷体_GBK" w:eastAsia="方正楷体_GBK" w:hAnsi="方正楷体_GBK" w:cs="方正楷体_GBK"/>
          <w:b/>
          <w:bCs/>
          <w:kern w:val="0"/>
          <w:sz w:val="33"/>
          <w:szCs w:val="32"/>
          <w:lang w:val="zh-CN"/>
        </w:rPr>
      </w:pPr>
      <w:r>
        <w:rPr>
          <w:rFonts w:ascii="方正楷体_GBK" w:eastAsia="方正楷体_GBK" w:hAnsi="方正楷体_GBK" w:cs="方正楷体_GBK" w:hint="eastAsia"/>
          <w:b/>
          <w:bCs/>
          <w:kern w:val="0"/>
          <w:sz w:val="33"/>
          <w:szCs w:val="32"/>
          <w:lang w:val="zh-CN"/>
        </w:rPr>
        <w:t>（一）评价结论</w:t>
      </w:r>
    </w:p>
    <w:p w14:paraId="2F40F582"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lang w:val="zh-CN"/>
        </w:rPr>
      </w:pPr>
      <w:r>
        <w:rPr>
          <w:rFonts w:eastAsia="方正仿宋_GBK" w:hint="eastAsia"/>
          <w:kern w:val="0"/>
          <w:sz w:val="33"/>
          <w:szCs w:val="32"/>
          <w:lang w:val="zh-CN"/>
        </w:rPr>
        <w:lastRenderedPageBreak/>
        <w:t>评价结论根据评价指标体系测算，本院部门整体支出绩效评价结果等次为“优秀”。</w:t>
      </w:r>
    </w:p>
    <w:p w14:paraId="6A174D39" w14:textId="77777777" w:rsidR="009E0964" w:rsidRDefault="00000000">
      <w:pPr>
        <w:widowControl/>
        <w:adjustRightInd w:val="0"/>
        <w:snapToGrid w:val="0"/>
        <w:spacing w:line="590" w:lineRule="exact"/>
        <w:ind w:firstLineChars="200" w:firstLine="663"/>
        <w:contextualSpacing/>
        <w:jc w:val="left"/>
        <w:rPr>
          <w:rFonts w:ascii="方正楷体_GBK" w:eastAsia="方正楷体_GBK" w:hAnsi="方正楷体_GBK" w:cs="方正楷体_GBK"/>
          <w:b/>
          <w:bCs/>
          <w:kern w:val="0"/>
          <w:sz w:val="33"/>
          <w:szCs w:val="32"/>
          <w:lang w:val="zh-CN"/>
        </w:rPr>
      </w:pPr>
      <w:r>
        <w:rPr>
          <w:rFonts w:ascii="方正楷体_GBK" w:eastAsia="方正楷体_GBK" w:hAnsi="方正楷体_GBK" w:cs="方正楷体_GBK" w:hint="eastAsia"/>
          <w:b/>
          <w:bCs/>
          <w:kern w:val="0"/>
          <w:sz w:val="33"/>
          <w:szCs w:val="32"/>
          <w:lang w:val="zh-CN"/>
        </w:rPr>
        <w:t>（二）存在问题</w:t>
      </w:r>
    </w:p>
    <w:p w14:paraId="1AFA6B1C" w14:textId="77777777" w:rsidR="009E0964" w:rsidRDefault="00000000">
      <w:pPr>
        <w:widowControl/>
        <w:adjustRightInd w:val="0"/>
        <w:snapToGrid w:val="0"/>
        <w:spacing w:line="590" w:lineRule="exact"/>
        <w:ind w:firstLineChars="200" w:firstLine="660"/>
        <w:contextualSpacing/>
        <w:jc w:val="left"/>
        <w:rPr>
          <w:rFonts w:eastAsia="方正仿宋_GBK"/>
          <w:kern w:val="0"/>
          <w:sz w:val="33"/>
          <w:szCs w:val="32"/>
          <w:lang w:val="zh-CN"/>
        </w:rPr>
      </w:pPr>
      <w:r>
        <w:rPr>
          <w:rFonts w:eastAsia="方正仿宋_GBK" w:hint="eastAsia"/>
          <w:kern w:val="0"/>
          <w:sz w:val="33"/>
          <w:szCs w:val="32"/>
          <w:lang w:val="zh-CN"/>
        </w:rPr>
        <w:t>无。</w:t>
      </w:r>
    </w:p>
    <w:p w14:paraId="13EBDE20" w14:textId="77777777" w:rsidR="009E0964" w:rsidRDefault="00000000">
      <w:pPr>
        <w:widowControl/>
        <w:adjustRightInd w:val="0"/>
        <w:snapToGrid w:val="0"/>
        <w:spacing w:line="590" w:lineRule="exact"/>
        <w:ind w:firstLineChars="200" w:firstLine="663"/>
        <w:contextualSpacing/>
        <w:jc w:val="left"/>
        <w:rPr>
          <w:rFonts w:ascii="方正楷体_GBK" w:eastAsia="方正楷体_GBK" w:hAnsi="方正楷体_GBK" w:cs="方正楷体_GBK"/>
          <w:b/>
          <w:bCs/>
          <w:kern w:val="0"/>
          <w:sz w:val="33"/>
          <w:szCs w:val="32"/>
          <w:lang w:val="zh-CN"/>
        </w:rPr>
      </w:pPr>
      <w:r>
        <w:rPr>
          <w:rFonts w:ascii="方正楷体_GBK" w:eastAsia="方正楷体_GBK" w:hAnsi="方正楷体_GBK" w:cs="方正楷体_GBK" w:hint="eastAsia"/>
          <w:b/>
          <w:bCs/>
          <w:kern w:val="0"/>
          <w:sz w:val="33"/>
          <w:szCs w:val="32"/>
          <w:lang w:val="zh-CN"/>
        </w:rPr>
        <w:t>（三）改进建议</w:t>
      </w:r>
    </w:p>
    <w:p w14:paraId="5AB53A01" w14:textId="77777777" w:rsidR="009E0964" w:rsidRDefault="00000000">
      <w:pPr>
        <w:widowControl/>
        <w:adjustRightInd w:val="0"/>
        <w:snapToGrid w:val="0"/>
        <w:spacing w:line="590" w:lineRule="exact"/>
        <w:contextualSpacing/>
        <w:jc w:val="left"/>
        <w:rPr>
          <w:rFonts w:eastAsia="方正仿宋_GBK"/>
          <w:kern w:val="0"/>
          <w:sz w:val="33"/>
          <w:szCs w:val="32"/>
          <w:lang w:val="zh-CN"/>
        </w:rPr>
      </w:pPr>
      <w:r>
        <w:rPr>
          <w:rFonts w:eastAsia="方正仿宋_GBK" w:hint="eastAsia"/>
          <w:kern w:val="0"/>
          <w:sz w:val="33"/>
          <w:szCs w:val="32"/>
          <w:lang w:val="zh-CN"/>
        </w:rPr>
        <w:t xml:space="preserve"> </w:t>
      </w:r>
      <w:r>
        <w:rPr>
          <w:rFonts w:eastAsia="方正仿宋_GBK" w:hint="eastAsia"/>
          <w:kern w:val="0"/>
          <w:sz w:val="33"/>
          <w:szCs w:val="32"/>
        </w:rPr>
        <w:t xml:space="preserve">   </w:t>
      </w:r>
      <w:r>
        <w:rPr>
          <w:rFonts w:eastAsia="方正仿宋_GBK" w:hint="eastAsia"/>
          <w:kern w:val="0"/>
          <w:sz w:val="33"/>
          <w:szCs w:val="32"/>
          <w:lang w:val="zh-CN"/>
        </w:rPr>
        <w:t>无。</w:t>
      </w:r>
    </w:p>
    <w:p w14:paraId="757F2408" w14:textId="77777777" w:rsidR="009E0964" w:rsidRDefault="009E0964">
      <w:pPr>
        <w:spacing w:line="580" w:lineRule="exact"/>
        <w:rPr>
          <w:rFonts w:eastAsia="黑体"/>
          <w:sz w:val="32"/>
          <w:szCs w:val="32"/>
        </w:rPr>
      </w:pPr>
    </w:p>
    <w:p w14:paraId="299647C9" w14:textId="77777777" w:rsidR="009E0964" w:rsidRDefault="009E0964">
      <w:pPr>
        <w:pStyle w:val="a0"/>
        <w:spacing w:before="93"/>
        <w:rPr>
          <w:rFonts w:eastAsia="黑体"/>
          <w:sz w:val="32"/>
          <w:szCs w:val="32"/>
        </w:rPr>
      </w:pPr>
    </w:p>
    <w:p w14:paraId="054CADAF" w14:textId="77777777" w:rsidR="009E0964" w:rsidRDefault="009E0964">
      <w:pPr>
        <w:pStyle w:val="a0"/>
        <w:spacing w:before="93"/>
        <w:rPr>
          <w:rFonts w:eastAsia="黑体"/>
          <w:sz w:val="32"/>
          <w:szCs w:val="32"/>
        </w:rPr>
      </w:pPr>
    </w:p>
    <w:p w14:paraId="69AFC6DF" w14:textId="77777777" w:rsidR="009E0964" w:rsidRDefault="009E0964">
      <w:pPr>
        <w:pStyle w:val="a0"/>
        <w:spacing w:before="93"/>
        <w:rPr>
          <w:rFonts w:eastAsia="黑体"/>
          <w:sz w:val="32"/>
          <w:szCs w:val="32"/>
        </w:rPr>
      </w:pPr>
    </w:p>
    <w:p w14:paraId="176D50FA" w14:textId="77777777" w:rsidR="009E0964" w:rsidRDefault="009E0964">
      <w:pPr>
        <w:pStyle w:val="a0"/>
        <w:spacing w:before="93"/>
        <w:rPr>
          <w:rFonts w:eastAsia="黑体"/>
          <w:sz w:val="32"/>
          <w:szCs w:val="32"/>
        </w:rPr>
      </w:pPr>
    </w:p>
    <w:p w14:paraId="57C832E1" w14:textId="77777777" w:rsidR="009E0964" w:rsidRDefault="009E0964">
      <w:pPr>
        <w:pStyle w:val="a0"/>
        <w:spacing w:before="93"/>
        <w:rPr>
          <w:rFonts w:eastAsia="黑体"/>
          <w:sz w:val="32"/>
          <w:szCs w:val="32"/>
        </w:rPr>
      </w:pPr>
    </w:p>
    <w:p w14:paraId="3654B416" w14:textId="77777777" w:rsidR="009E0964" w:rsidRDefault="009E0964">
      <w:pPr>
        <w:pStyle w:val="a0"/>
        <w:spacing w:before="93"/>
        <w:rPr>
          <w:rFonts w:eastAsia="黑体"/>
          <w:sz w:val="32"/>
          <w:szCs w:val="32"/>
        </w:rPr>
      </w:pPr>
    </w:p>
    <w:p w14:paraId="6A8D7B5E" w14:textId="77777777" w:rsidR="009E0964" w:rsidRDefault="009E0964">
      <w:pPr>
        <w:pStyle w:val="a0"/>
        <w:spacing w:before="93"/>
        <w:rPr>
          <w:rFonts w:eastAsia="黑体"/>
          <w:sz w:val="32"/>
          <w:szCs w:val="32"/>
        </w:rPr>
      </w:pPr>
    </w:p>
    <w:p w14:paraId="50C2BB03" w14:textId="77777777" w:rsidR="009E0964" w:rsidRDefault="009E0964">
      <w:pPr>
        <w:pStyle w:val="a0"/>
        <w:spacing w:before="93"/>
        <w:rPr>
          <w:rFonts w:eastAsia="黑体"/>
          <w:sz w:val="32"/>
          <w:szCs w:val="32"/>
        </w:rPr>
      </w:pPr>
    </w:p>
    <w:p w14:paraId="598D3136" w14:textId="77777777" w:rsidR="009E0964" w:rsidRDefault="009E0964">
      <w:pPr>
        <w:pStyle w:val="a0"/>
        <w:spacing w:before="93"/>
        <w:rPr>
          <w:rFonts w:eastAsia="黑体"/>
          <w:sz w:val="32"/>
          <w:szCs w:val="32"/>
        </w:rPr>
      </w:pPr>
    </w:p>
    <w:p w14:paraId="18A5DDA1" w14:textId="77777777" w:rsidR="009E0964" w:rsidRDefault="009E0964">
      <w:pPr>
        <w:spacing w:line="580" w:lineRule="exact"/>
        <w:rPr>
          <w:rFonts w:eastAsia="黑体"/>
          <w:sz w:val="32"/>
          <w:szCs w:val="32"/>
        </w:rPr>
      </w:pPr>
    </w:p>
    <w:p w14:paraId="2E342A61" w14:textId="77777777" w:rsidR="009E0964" w:rsidRDefault="009E0964">
      <w:pPr>
        <w:spacing w:line="580" w:lineRule="exact"/>
        <w:rPr>
          <w:rFonts w:eastAsia="黑体"/>
          <w:sz w:val="32"/>
          <w:szCs w:val="32"/>
        </w:rPr>
      </w:pPr>
    </w:p>
    <w:p w14:paraId="224A8A41" w14:textId="77777777" w:rsidR="009E0964" w:rsidRDefault="009E0964">
      <w:pPr>
        <w:spacing w:line="580" w:lineRule="exact"/>
        <w:rPr>
          <w:rFonts w:eastAsia="黑体"/>
          <w:sz w:val="32"/>
          <w:szCs w:val="32"/>
        </w:rPr>
      </w:pPr>
    </w:p>
    <w:p w14:paraId="20A6B03D" w14:textId="77777777" w:rsidR="009E0964" w:rsidRDefault="009E0964">
      <w:pPr>
        <w:pStyle w:val="a0"/>
        <w:spacing w:before="93"/>
      </w:pPr>
    </w:p>
    <w:p w14:paraId="35C3D8B8" w14:textId="77777777" w:rsidR="009E0964" w:rsidRDefault="00000000">
      <w:pPr>
        <w:spacing w:line="580" w:lineRule="exact"/>
        <w:rPr>
          <w:rFonts w:eastAsia="仿宋_GB2312"/>
          <w:sz w:val="33"/>
          <w:szCs w:val="33"/>
        </w:rPr>
      </w:pPr>
      <w:r>
        <w:rPr>
          <w:rFonts w:ascii="方正黑体_GBK" w:eastAsia="方正黑体_GBK" w:hAnsi="方正黑体_GBK" w:cs="方正黑体_GBK" w:hint="eastAsia"/>
          <w:sz w:val="33"/>
          <w:szCs w:val="33"/>
        </w:rPr>
        <w:lastRenderedPageBreak/>
        <w:t>附件</w:t>
      </w:r>
      <w:r>
        <w:rPr>
          <w:rFonts w:eastAsia="黑体"/>
          <w:sz w:val="33"/>
          <w:szCs w:val="33"/>
        </w:rPr>
        <w:t>2</w:t>
      </w:r>
    </w:p>
    <w:p w14:paraId="355DEC67" w14:textId="77777777" w:rsidR="009E0964" w:rsidRDefault="009E0964">
      <w:pPr>
        <w:spacing w:line="700" w:lineRule="exact"/>
        <w:ind w:firstLineChars="200" w:firstLine="880"/>
        <w:jc w:val="center"/>
        <w:rPr>
          <w:rFonts w:eastAsia="方正小标宋简体"/>
          <w:color w:val="000000"/>
          <w:kern w:val="0"/>
          <w:sz w:val="44"/>
          <w:szCs w:val="44"/>
        </w:rPr>
      </w:pPr>
    </w:p>
    <w:p w14:paraId="6F42F1EC" w14:textId="77777777" w:rsidR="009E0964" w:rsidRDefault="00000000">
      <w:pPr>
        <w:spacing w:line="700" w:lineRule="exact"/>
        <w:ind w:firstLineChars="200" w:firstLine="880"/>
        <w:jc w:val="center"/>
        <w:rPr>
          <w:rFonts w:eastAsia="方正小标宋简体"/>
          <w:color w:val="000000"/>
          <w:kern w:val="0"/>
          <w:sz w:val="44"/>
          <w:szCs w:val="44"/>
        </w:rPr>
      </w:pPr>
      <w:r>
        <w:rPr>
          <w:rFonts w:ascii="方正小标宋_GBK" w:eastAsia="方正小标宋_GBK" w:hAnsi="方正小标宋_GBK" w:cs="方正小标宋_GBK" w:hint="eastAsia"/>
          <w:color w:val="000000"/>
          <w:kern w:val="0"/>
          <w:sz w:val="44"/>
          <w:szCs w:val="44"/>
        </w:rPr>
        <w:t>2022年市级预算项目绩效自评报告</w:t>
      </w:r>
    </w:p>
    <w:p w14:paraId="7647E803" w14:textId="77777777" w:rsidR="009E0964" w:rsidRDefault="00000000">
      <w:pPr>
        <w:widowControl/>
        <w:spacing w:line="700" w:lineRule="exact"/>
        <w:ind w:firstLineChars="200" w:firstLine="660"/>
        <w:contextualSpacing/>
        <w:jc w:val="center"/>
        <w:rPr>
          <w:rFonts w:eastAsia="仿宋_GB2312"/>
          <w:sz w:val="33"/>
          <w:szCs w:val="33"/>
          <w:shd w:val="clear" w:color="auto" w:fill="FFFFFF"/>
        </w:rPr>
      </w:pPr>
      <w:r>
        <w:rPr>
          <w:rFonts w:eastAsia="仿宋_GB2312" w:hint="eastAsia"/>
          <w:sz w:val="33"/>
          <w:szCs w:val="33"/>
          <w:shd w:val="clear" w:color="auto" w:fill="FFFFFF"/>
        </w:rPr>
        <w:t>（司法救助项目）</w:t>
      </w:r>
    </w:p>
    <w:p w14:paraId="3F9CAFE7" w14:textId="77777777" w:rsidR="009E0964" w:rsidRDefault="00000000">
      <w:pPr>
        <w:adjustRightInd w:val="0"/>
        <w:snapToGrid w:val="0"/>
        <w:spacing w:line="700" w:lineRule="exact"/>
        <w:ind w:firstLineChars="200" w:firstLine="660"/>
        <w:jc w:val="left"/>
        <w:rPr>
          <w:rFonts w:ascii="方正黑体_GBK" w:eastAsia="方正黑体_GBK" w:hAnsi="方正黑体_GBK" w:cs="方正黑体_GBK"/>
          <w:sz w:val="33"/>
          <w:szCs w:val="33"/>
          <w:lang w:val="zh-CN"/>
        </w:rPr>
      </w:pPr>
      <w:r>
        <w:rPr>
          <w:rFonts w:ascii="方正黑体_GBK" w:eastAsia="方正黑体_GBK" w:hAnsi="方正黑体_GBK" w:cs="方正黑体_GBK" w:hint="eastAsia"/>
          <w:sz w:val="33"/>
          <w:szCs w:val="33"/>
        </w:rPr>
        <w:t>一、</w:t>
      </w:r>
      <w:r>
        <w:rPr>
          <w:rFonts w:ascii="方正黑体_GBK" w:eastAsia="方正黑体_GBK" w:hAnsi="方正黑体_GBK" w:cs="方正黑体_GBK" w:hint="eastAsia"/>
          <w:sz w:val="33"/>
          <w:szCs w:val="33"/>
          <w:lang w:val="zh-CN"/>
        </w:rPr>
        <w:t>项目概况</w:t>
      </w:r>
    </w:p>
    <w:p w14:paraId="791511A6" w14:textId="77777777" w:rsidR="009E0964" w:rsidRDefault="00000000">
      <w:pPr>
        <w:adjustRightInd w:val="0"/>
        <w:snapToGrid w:val="0"/>
        <w:spacing w:line="578" w:lineRule="exact"/>
        <w:ind w:firstLine="720"/>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（一）项目基本情况</w:t>
      </w:r>
    </w:p>
    <w:p w14:paraId="3852FA40" w14:textId="77777777" w:rsidR="009E0964" w:rsidRDefault="00000000">
      <w:pPr>
        <w:autoSpaceDE w:val="0"/>
        <w:autoSpaceDN w:val="0"/>
        <w:adjustRightInd w:val="0"/>
        <w:ind w:firstLine="600"/>
        <w:rPr>
          <w:rFonts w:eastAsia="方正仿宋_GBK"/>
          <w:kern w:val="0"/>
          <w:sz w:val="33"/>
          <w:szCs w:val="30"/>
          <w:lang w:val="zh-CN"/>
        </w:rPr>
      </w:pPr>
      <w:r>
        <w:rPr>
          <w:rFonts w:eastAsia="方正仿宋_GBK"/>
          <w:b/>
          <w:bCs/>
          <w:kern w:val="0"/>
          <w:sz w:val="33"/>
          <w:szCs w:val="32"/>
          <w:shd w:val="clear" w:color="auto" w:fill="FFFFFF"/>
          <w:lang w:val="zh-CN"/>
        </w:rPr>
        <w:t>1</w:t>
      </w:r>
      <w:r>
        <w:rPr>
          <w:rFonts w:eastAsia="方正仿宋_GBK" w:hint="eastAsia"/>
          <w:b/>
          <w:bCs/>
          <w:kern w:val="0"/>
          <w:sz w:val="33"/>
          <w:szCs w:val="32"/>
          <w:shd w:val="clear" w:color="auto" w:fill="FFFFFF"/>
        </w:rPr>
        <w:t>.</w:t>
      </w:r>
      <w:r>
        <w:rPr>
          <w:rFonts w:eastAsia="方正仿宋_GBK" w:hint="eastAsia"/>
          <w:kern w:val="0"/>
          <w:sz w:val="33"/>
          <w:szCs w:val="30"/>
          <w:lang w:val="zh-CN"/>
        </w:rPr>
        <w:t>在办理案件过程中，完成对遭受犯罪侵害或者民事侵权，无法通过诉讼获得有效赔偿，生活面临急迫困难的当事人采取辅助性救济措施。</w:t>
      </w:r>
    </w:p>
    <w:p w14:paraId="62574749" w14:textId="77777777" w:rsidR="009E0964" w:rsidRDefault="00000000">
      <w:pPr>
        <w:widowControl/>
        <w:ind w:firstLineChars="200" w:firstLine="663"/>
        <w:jc w:val="left"/>
        <w:textAlignment w:val="center"/>
        <w:rPr>
          <w:rFonts w:eastAsia="方正仿宋_GBK"/>
          <w:color w:val="000000"/>
          <w:sz w:val="33"/>
          <w:szCs w:val="32"/>
        </w:rPr>
      </w:pPr>
      <w:r>
        <w:rPr>
          <w:rFonts w:eastAsia="方正仿宋_GBK"/>
          <w:b/>
          <w:bCs/>
          <w:kern w:val="0"/>
          <w:sz w:val="33"/>
          <w:szCs w:val="32"/>
          <w:shd w:val="clear" w:color="auto" w:fill="FFFFFF"/>
          <w:lang w:val="zh-CN"/>
        </w:rPr>
        <w:t>2</w:t>
      </w:r>
      <w:r>
        <w:rPr>
          <w:rFonts w:eastAsia="方正仿宋_GBK" w:hint="eastAsia"/>
          <w:b/>
          <w:bCs/>
          <w:kern w:val="0"/>
          <w:sz w:val="33"/>
          <w:szCs w:val="32"/>
          <w:shd w:val="clear" w:color="auto" w:fill="FFFFFF"/>
        </w:rPr>
        <w:t>.</w:t>
      </w:r>
      <w:r>
        <w:rPr>
          <w:rFonts w:eastAsia="方正仿宋_GBK" w:hint="eastAsia"/>
          <w:sz w:val="33"/>
          <w:szCs w:val="32"/>
          <w:lang w:val="zh-CN"/>
        </w:rPr>
        <w:t>资金申报的依据</w:t>
      </w:r>
      <w:r>
        <w:rPr>
          <w:rFonts w:eastAsia="方正仿宋_GBK"/>
          <w:kern w:val="0"/>
          <w:sz w:val="33"/>
          <w:szCs w:val="32"/>
          <w:shd w:val="clear" w:color="auto" w:fill="FFFFFF"/>
          <w:lang w:val="zh-CN"/>
        </w:rPr>
        <w:t>，</w:t>
      </w:r>
      <w:r>
        <w:rPr>
          <w:rFonts w:eastAsia="方正仿宋_GBK" w:hint="eastAsia"/>
          <w:color w:val="000000"/>
          <w:sz w:val="33"/>
          <w:szCs w:val="32"/>
        </w:rPr>
        <w:t>依据检察院职能申报。项目申报内容与具体实施内容相符、申报目标合理可行。</w:t>
      </w:r>
    </w:p>
    <w:p w14:paraId="495693C9" w14:textId="77777777" w:rsidR="009E0964" w:rsidRDefault="00000000">
      <w:pPr>
        <w:adjustRightInd w:val="0"/>
        <w:snapToGrid w:val="0"/>
        <w:spacing w:line="600" w:lineRule="exact"/>
        <w:ind w:firstLineChars="200" w:firstLine="663"/>
        <w:rPr>
          <w:rFonts w:eastAsia="方正仿宋_GBK"/>
          <w:color w:val="000000"/>
          <w:sz w:val="33"/>
          <w:szCs w:val="32"/>
        </w:rPr>
      </w:pPr>
      <w:r>
        <w:rPr>
          <w:rFonts w:eastAsia="方正仿宋_GBK"/>
          <w:b/>
          <w:bCs/>
          <w:kern w:val="0"/>
          <w:sz w:val="33"/>
          <w:szCs w:val="32"/>
          <w:shd w:val="clear" w:color="auto" w:fill="FFFFFF"/>
          <w:lang w:val="zh-CN"/>
        </w:rPr>
        <w:t>3</w:t>
      </w:r>
      <w:r>
        <w:rPr>
          <w:rFonts w:eastAsia="方正仿宋_GBK" w:hint="eastAsia"/>
          <w:b/>
          <w:bCs/>
          <w:kern w:val="0"/>
          <w:sz w:val="33"/>
          <w:szCs w:val="32"/>
          <w:shd w:val="clear" w:color="auto" w:fill="FFFFFF"/>
        </w:rPr>
        <w:t>.</w:t>
      </w:r>
      <w:r>
        <w:rPr>
          <w:rFonts w:eastAsia="方正仿宋_GBK" w:hint="eastAsia"/>
          <w:sz w:val="33"/>
          <w:szCs w:val="32"/>
          <w:lang w:val="zh-CN"/>
        </w:rPr>
        <w:t>资金到位使用情况。</w:t>
      </w:r>
      <w:r>
        <w:rPr>
          <w:rFonts w:eastAsia="方正仿宋_GBK" w:hint="eastAsia"/>
          <w:color w:val="000000"/>
          <w:sz w:val="33"/>
          <w:szCs w:val="32"/>
        </w:rPr>
        <w:t>资金到位</w:t>
      </w:r>
      <w:r>
        <w:rPr>
          <w:rFonts w:eastAsia="方正仿宋_GBK" w:hint="eastAsia"/>
          <w:color w:val="000000"/>
          <w:sz w:val="33"/>
          <w:szCs w:val="32"/>
        </w:rPr>
        <w:t>17.6</w:t>
      </w:r>
      <w:r>
        <w:rPr>
          <w:rFonts w:eastAsia="方正仿宋_GBK" w:hint="eastAsia"/>
          <w:color w:val="000000"/>
          <w:sz w:val="33"/>
          <w:szCs w:val="32"/>
        </w:rPr>
        <w:t>万元，到位率</w:t>
      </w:r>
      <w:r>
        <w:rPr>
          <w:rFonts w:eastAsia="方正仿宋_GBK" w:hint="eastAsia"/>
          <w:color w:val="000000"/>
          <w:sz w:val="33"/>
          <w:szCs w:val="32"/>
        </w:rPr>
        <w:t>100%</w:t>
      </w:r>
      <w:r>
        <w:rPr>
          <w:rFonts w:eastAsia="方正仿宋_GBK" w:hint="eastAsia"/>
          <w:color w:val="000000"/>
          <w:sz w:val="33"/>
          <w:szCs w:val="32"/>
        </w:rPr>
        <w:t>，全部用于司法救助支出。</w:t>
      </w:r>
    </w:p>
    <w:p w14:paraId="19705ED0" w14:textId="77777777" w:rsidR="009E0964" w:rsidRDefault="00000000">
      <w:pPr>
        <w:adjustRightInd w:val="0"/>
        <w:snapToGrid w:val="0"/>
        <w:spacing w:line="578" w:lineRule="exact"/>
        <w:ind w:firstLine="720"/>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（二）项目绩效目标</w:t>
      </w:r>
    </w:p>
    <w:p w14:paraId="06F20E68" w14:textId="77777777" w:rsidR="009E0964" w:rsidRDefault="00000000">
      <w:pPr>
        <w:autoSpaceDE w:val="0"/>
        <w:autoSpaceDN w:val="0"/>
        <w:adjustRightInd w:val="0"/>
        <w:ind w:firstLine="600"/>
        <w:rPr>
          <w:rFonts w:eastAsia="方正仿宋_GBK"/>
          <w:kern w:val="0"/>
          <w:sz w:val="33"/>
          <w:szCs w:val="32"/>
          <w:shd w:val="clear" w:color="auto" w:fill="FFFFFF"/>
          <w:lang w:val="zh-CN"/>
        </w:rPr>
      </w:pPr>
      <w:r>
        <w:rPr>
          <w:rFonts w:eastAsia="方正仿宋_GBK"/>
          <w:b/>
          <w:bCs/>
          <w:kern w:val="0"/>
          <w:sz w:val="33"/>
          <w:szCs w:val="32"/>
          <w:shd w:val="clear" w:color="auto" w:fill="FFFFFF"/>
          <w:lang w:val="zh-CN"/>
        </w:rPr>
        <w:t>1</w:t>
      </w:r>
      <w:r>
        <w:rPr>
          <w:rFonts w:eastAsia="方正仿宋_GBK" w:hint="eastAsia"/>
          <w:b/>
          <w:bCs/>
          <w:kern w:val="0"/>
          <w:sz w:val="33"/>
          <w:szCs w:val="32"/>
          <w:shd w:val="clear" w:color="auto" w:fill="FFFFFF"/>
        </w:rPr>
        <w:t>.</w:t>
      </w:r>
      <w:r>
        <w:rPr>
          <w:rFonts w:eastAsia="方正仿宋_GBK"/>
          <w:kern w:val="0"/>
          <w:sz w:val="33"/>
          <w:szCs w:val="32"/>
          <w:shd w:val="clear" w:color="auto" w:fill="FFFFFF"/>
          <w:lang w:val="zh-CN"/>
        </w:rPr>
        <w:t>项目主要内容</w:t>
      </w:r>
    </w:p>
    <w:p w14:paraId="0F1F7224" w14:textId="77777777" w:rsidR="009E0964" w:rsidRDefault="00000000">
      <w:pPr>
        <w:autoSpaceDE w:val="0"/>
        <w:autoSpaceDN w:val="0"/>
        <w:adjustRightInd w:val="0"/>
        <w:ind w:firstLine="600"/>
        <w:rPr>
          <w:rFonts w:eastAsia="方正仿宋_GBK"/>
          <w:kern w:val="0"/>
          <w:sz w:val="33"/>
          <w:szCs w:val="32"/>
          <w:shd w:val="clear" w:color="auto" w:fill="FFFFFF"/>
          <w:lang w:val="zh-CN"/>
        </w:rPr>
      </w:pPr>
      <w:r>
        <w:rPr>
          <w:rFonts w:eastAsia="方正仿宋_GBK" w:hint="eastAsia"/>
          <w:kern w:val="0"/>
          <w:sz w:val="33"/>
          <w:szCs w:val="32"/>
          <w:shd w:val="clear" w:color="auto" w:fill="FFFFFF"/>
          <w:lang w:val="zh-CN"/>
        </w:rPr>
        <w:t>在办理案件过程中，完成对遭受犯罪侵害或者民事侵权，无法通过诉讼获得有效赔偿，生活面临急迫困难的当事人采取辅助性救济措施。</w:t>
      </w:r>
    </w:p>
    <w:p w14:paraId="446A980F" w14:textId="77777777" w:rsidR="009E0964" w:rsidRDefault="00000000">
      <w:pPr>
        <w:autoSpaceDE w:val="0"/>
        <w:autoSpaceDN w:val="0"/>
        <w:adjustRightInd w:val="0"/>
        <w:ind w:firstLine="600"/>
        <w:rPr>
          <w:rFonts w:eastAsia="方正仿宋_GBK"/>
          <w:kern w:val="0"/>
          <w:sz w:val="33"/>
          <w:szCs w:val="32"/>
          <w:shd w:val="clear" w:color="auto" w:fill="FFFFFF"/>
          <w:lang w:val="zh-CN"/>
        </w:rPr>
      </w:pPr>
      <w:r>
        <w:rPr>
          <w:rFonts w:eastAsia="方正仿宋_GBK"/>
          <w:b/>
          <w:bCs/>
          <w:kern w:val="0"/>
          <w:sz w:val="33"/>
          <w:szCs w:val="32"/>
          <w:shd w:val="clear" w:color="auto" w:fill="FFFFFF"/>
          <w:lang w:val="zh-CN"/>
        </w:rPr>
        <w:t>2</w:t>
      </w:r>
      <w:r>
        <w:rPr>
          <w:rFonts w:eastAsia="方正仿宋_GBK" w:hint="eastAsia"/>
          <w:b/>
          <w:bCs/>
          <w:kern w:val="0"/>
          <w:sz w:val="33"/>
          <w:szCs w:val="32"/>
          <w:shd w:val="clear" w:color="auto" w:fill="FFFFFF"/>
        </w:rPr>
        <w:t>.</w:t>
      </w:r>
      <w:r>
        <w:rPr>
          <w:rFonts w:eastAsia="方正仿宋_GBK"/>
          <w:kern w:val="0"/>
          <w:sz w:val="33"/>
          <w:szCs w:val="32"/>
          <w:shd w:val="clear" w:color="auto" w:fill="FFFFFF"/>
          <w:lang w:val="zh-CN"/>
        </w:rPr>
        <w:t>项目应实现的具体绩效目标</w:t>
      </w:r>
      <w:r>
        <w:rPr>
          <w:rFonts w:eastAsia="方正仿宋_GBK" w:hint="eastAsia"/>
          <w:kern w:val="0"/>
          <w:sz w:val="33"/>
          <w:szCs w:val="32"/>
          <w:shd w:val="clear" w:color="auto" w:fill="FFFFFF"/>
          <w:lang w:val="zh-CN"/>
        </w:rPr>
        <w:t>。办理司法救助案件</w:t>
      </w:r>
      <w:r>
        <w:rPr>
          <w:rFonts w:eastAsia="方正仿宋_GBK" w:hint="eastAsia"/>
          <w:kern w:val="0"/>
          <w:sz w:val="33"/>
          <w:szCs w:val="32"/>
          <w:shd w:val="clear" w:color="auto" w:fill="FFFFFF"/>
          <w:lang w:val="zh-CN"/>
        </w:rPr>
        <w:t>17</w:t>
      </w:r>
      <w:r>
        <w:rPr>
          <w:rFonts w:eastAsia="方正仿宋_GBK" w:hint="eastAsia"/>
          <w:kern w:val="0"/>
          <w:sz w:val="33"/>
          <w:szCs w:val="32"/>
          <w:shd w:val="clear" w:color="auto" w:fill="FFFFFF"/>
          <w:lang w:val="zh-CN"/>
        </w:rPr>
        <w:t>件</w:t>
      </w:r>
      <w:r>
        <w:rPr>
          <w:rFonts w:eastAsia="方正仿宋_GBK" w:hint="eastAsia"/>
          <w:kern w:val="0"/>
          <w:sz w:val="33"/>
          <w:szCs w:val="32"/>
          <w:shd w:val="clear" w:color="auto" w:fill="FFFFFF"/>
          <w:lang w:val="zh-CN"/>
        </w:rPr>
        <w:t>18</w:t>
      </w:r>
      <w:r>
        <w:rPr>
          <w:rFonts w:eastAsia="方正仿宋_GBK" w:hint="eastAsia"/>
          <w:kern w:val="0"/>
          <w:sz w:val="33"/>
          <w:szCs w:val="32"/>
          <w:shd w:val="clear" w:color="auto" w:fill="FFFFFF"/>
          <w:lang w:val="zh-CN"/>
        </w:rPr>
        <w:t>人以上，通过案件的办理彰显检察机关人文关怀，化解在执法</w:t>
      </w:r>
      <w:r>
        <w:rPr>
          <w:rFonts w:eastAsia="方正仿宋_GBK" w:hint="eastAsia"/>
          <w:kern w:val="0"/>
          <w:sz w:val="33"/>
          <w:szCs w:val="32"/>
          <w:shd w:val="clear" w:color="auto" w:fill="FFFFFF"/>
          <w:lang w:val="zh-CN"/>
        </w:rPr>
        <w:lastRenderedPageBreak/>
        <w:t>办案中不稳定因素和社会矛盾。</w:t>
      </w:r>
    </w:p>
    <w:p w14:paraId="48584E24" w14:textId="77777777" w:rsidR="009E0964" w:rsidRDefault="00000000">
      <w:pPr>
        <w:autoSpaceDE w:val="0"/>
        <w:autoSpaceDN w:val="0"/>
        <w:adjustRightInd w:val="0"/>
        <w:ind w:firstLine="600"/>
        <w:rPr>
          <w:rFonts w:eastAsia="方正仿宋_GBK"/>
          <w:kern w:val="0"/>
          <w:sz w:val="33"/>
          <w:szCs w:val="32"/>
          <w:shd w:val="clear" w:color="auto" w:fill="FFFFFF"/>
          <w:lang w:val="zh-CN"/>
        </w:rPr>
      </w:pPr>
      <w:r>
        <w:rPr>
          <w:rFonts w:eastAsia="方正仿宋_GBK"/>
          <w:b/>
          <w:bCs/>
          <w:kern w:val="0"/>
          <w:sz w:val="33"/>
          <w:szCs w:val="32"/>
          <w:shd w:val="clear" w:color="auto" w:fill="FFFFFF"/>
          <w:lang w:val="zh-CN"/>
        </w:rPr>
        <w:t>3</w:t>
      </w:r>
      <w:r>
        <w:rPr>
          <w:rFonts w:eastAsia="方正仿宋_GBK" w:hint="eastAsia"/>
          <w:b/>
          <w:bCs/>
          <w:kern w:val="0"/>
          <w:sz w:val="33"/>
          <w:szCs w:val="32"/>
          <w:shd w:val="clear" w:color="auto" w:fill="FFFFFF"/>
        </w:rPr>
        <w:t>.</w:t>
      </w:r>
      <w:r>
        <w:rPr>
          <w:rFonts w:eastAsia="方正仿宋_GBK" w:hint="eastAsia"/>
          <w:kern w:val="0"/>
          <w:sz w:val="33"/>
          <w:szCs w:val="32"/>
          <w:shd w:val="clear" w:color="auto" w:fill="FFFFFF"/>
          <w:lang w:val="zh-CN"/>
        </w:rPr>
        <w:t>项目资金申报相符性。项目申报内容与具体实施内容相符、申报目标合理可行。</w:t>
      </w:r>
    </w:p>
    <w:p w14:paraId="7EBA9AFC" w14:textId="77777777" w:rsidR="009E0964" w:rsidRDefault="00000000">
      <w:pPr>
        <w:adjustRightInd w:val="0"/>
        <w:snapToGrid w:val="0"/>
        <w:spacing w:line="578" w:lineRule="exact"/>
        <w:ind w:firstLine="720"/>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（三）项目自评步骤及方法。</w:t>
      </w:r>
    </w:p>
    <w:p w14:paraId="57D8A291" w14:textId="77777777" w:rsidR="009E0964" w:rsidRDefault="00000000">
      <w:pPr>
        <w:autoSpaceDE w:val="0"/>
        <w:autoSpaceDN w:val="0"/>
        <w:adjustRightInd w:val="0"/>
        <w:ind w:firstLine="600"/>
        <w:rPr>
          <w:rFonts w:eastAsia="方正仿宋_GBK"/>
          <w:kern w:val="0"/>
          <w:sz w:val="33"/>
          <w:szCs w:val="32"/>
          <w:shd w:val="clear" w:color="auto" w:fill="FFFFFF"/>
          <w:lang w:val="zh-CN"/>
        </w:rPr>
      </w:pPr>
      <w:r>
        <w:rPr>
          <w:rFonts w:eastAsia="方正仿宋_GBK" w:hint="eastAsia"/>
          <w:kern w:val="0"/>
          <w:sz w:val="33"/>
          <w:szCs w:val="32"/>
          <w:shd w:val="clear" w:color="auto" w:fill="FFFFFF"/>
          <w:lang w:val="zh-CN"/>
        </w:rPr>
        <w:t>本单位自行组织对司法救助项目支出进行绩效评价。</w:t>
      </w:r>
    </w:p>
    <w:p w14:paraId="2CE1799B" w14:textId="77777777" w:rsidR="009E0964" w:rsidRDefault="00000000">
      <w:pPr>
        <w:adjustRightInd w:val="0"/>
        <w:snapToGrid w:val="0"/>
        <w:spacing w:line="578" w:lineRule="exact"/>
        <w:ind w:firstLine="720"/>
        <w:rPr>
          <w:rFonts w:ascii="方正黑体_GBK" w:eastAsia="方正黑体_GBK" w:hAnsi="方正黑体_GBK" w:cs="方正黑体_GBK"/>
          <w:sz w:val="33"/>
          <w:szCs w:val="33"/>
        </w:rPr>
      </w:pPr>
      <w:r>
        <w:rPr>
          <w:rFonts w:ascii="方正黑体_GBK" w:eastAsia="方正黑体_GBK" w:hAnsi="方正黑体_GBK" w:cs="方正黑体_GBK" w:hint="eastAsia"/>
          <w:sz w:val="33"/>
          <w:szCs w:val="33"/>
        </w:rPr>
        <w:t>二、项目资金申报及使用情况</w:t>
      </w:r>
    </w:p>
    <w:p w14:paraId="6102FC7C" w14:textId="77777777" w:rsidR="009E0964" w:rsidRDefault="00000000">
      <w:pPr>
        <w:adjustRightInd w:val="0"/>
        <w:snapToGrid w:val="0"/>
        <w:spacing w:line="578" w:lineRule="exact"/>
        <w:ind w:firstLine="720"/>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（一）项目资金申报及批复情况</w:t>
      </w:r>
    </w:p>
    <w:p w14:paraId="4A9CFE55" w14:textId="77777777" w:rsidR="009E0964" w:rsidRDefault="00000000">
      <w:pPr>
        <w:autoSpaceDE w:val="0"/>
        <w:autoSpaceDN w:val="0"/>
        <w:adjustRightInd w:val="0"/>
        <w:ind w:firstLine="600"/>
        <w:rPr>
          <w:rFonts w:eastAsia="方正仿宋_GBK"/>
          <w:kern w:val="0"/>
          <w:sz w:val="33"/>
          <w:szCs w:val="32"/>
          <w:shd w:val="clear" w:color="auto" w:fill="FFFFFF"/>
          <w:lang w:val="zh-CN"/>
        </w:rPr>
      </w:pPr>
      <w:r>
        <w:rPr>
          <w:rFonts w:eastAsia="方正仿宋_GBK" w:hint="eastAsia"/>
          <w:kern w:val="0"/>
          <w:sz w:val="33"/>
          <w:szCs w:val="32"/>
          <w:shd w:val="clear" w:color="auto" w:fill="FFFFFF"/>
          <w:lang w:val="zh-CN"/>
        </w:rPr>
        <w:t>市财政年中进行预算调整下达司法救助项目经费</w:t>
      </w:r>
      <w:r>
        <w:rPr>
          <w:rFonts w:eastAsia="方正仿宋_GBK" w:hint="eastAsia"/>
          <w:kern w:val="0"/>
          <w:sz w:val="33"/>
          <w:szCs w:val="32"/>
          <w:shd w:val="clear" w:color="auto" w:fill="FFFFFF"/>
          <w:lang w:val="zh-CN"/>
        </w:rPr>
        <w:t>17.6</w:t>
      </w:r>
      <w:r>
        <w:rPr>
          <w:rFonts w:eastAsia="方正仿宋_GBK" w:hint="eastAsia"/>
          <w:kern w:val="0"/>
          <w:sz w:val="33"/>
          <w:szCs w:val="32"/>
          <w:shd w:val="clear" w:color="auto" w:fill="FFFFFF"/>
          <w:lang w:val="zh-CN"/>
        </w:rPr>
        <w:t>万元。</w:t>
      </w:r>
    </w:p>
    <w:p w14:paraId="03D5E231" w14:textId="77777777" w:rsidR="009E0964" w:rsidRDefault="00000000">
      <w:pPr>
        <w:adjustRightInd w:val="0"/>
        <w:snapToGrid w:val="0"/>
        <w:spacing w:line="578" w:lineRule="exact"/>
        <w:ind w:firstLine="720"/>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（二）资金计划、到位及使用情况</w:t>
      </w:r>
    </w:p>
    <w:p w14:paraId="3F532713" w14:textId="77777777" w:rsidR="009E0964" w:rsidRDefault="00000000">
      <w:pPr>
        <w:autoSpaceDE w:val="0"/>
        <w:autoSpaceDN w:val="0"/>
        <w:adjustRightInd w:val="0"/>
        <w:ind w:firstLine="600"/>
        <w:rPr>
          <w:rFonts w:eastAsia="方正仿宋_GBK"/>
          <w:kern w:val="0"/>
          <w:sz w:val="33"/>
          <w:szCs w:val="32"/>
          <w:shd w:val="clear" w:color="auto" w:fill="FFFFFF"/>
          <w:lang w:val="zh-CN"/>
        </w:rPr>
      </w:pPr>
      <w:r>
        <w:rPr>
          <w:rFonts w:eastAsia="方正仿宋_GBK" w:hint="eastAsia"/>
          <w:b/>
          <w:bCs/>
          <w:kern w:val="0"/>
          <w:sz w:val="33"/>
          <w:szCs w:val="32"/>
          <w:shd w:val="clear" w:color="auto" w:fill="FFFFFF"/>
          <w:lang w:val="zh-CN"/>
        </w:rPr>
        <w:t>1</w:t>
      </w:r>
      <w:r>
        <w:rPr>
          <w:rFonts w:eastAsia="方正仿宋_GBK" w:hint="eastAsia"/>
          <w:b/>
          <w:bCs/>
          <w:kern w:val="0"/>
          <w:sz w:val="33"/>
          <w:szCs w:val="32"/>
          <w:shd w:val="clear" w:color="auto" w:fill="FFFFFF"/>
        </w:rPr>
        <w:t>.</w:t>
      </w:r>
      <w:r>
        <w:rPr>
          <w:rFonts w:eastAsia="方正仿宋_GBK" w:hint="eastAsia"/>
          <w:b/>
          <w:bCs/>
          <w:kern w:val="0"/>
          <w:sz w:val="33"/>
          <w:szCs w:val="32"/>
          <w:shd w:val="clear" w:color="auto" w:fill="FFFFFF"/>
          <w:lang w:val="zh-CN"/>
        </w:rPr>
        <w:t>资金计划。</w:t>
      </w:r>
      <w:r>
        <w:rPr>
          <w:rFonts w:eastAsia="方正仿宋_GBK" w:hint="eastAsia"/>
          <w:kern w:val="0"/>
          <w:sz w:val="33"/>
          <w:szCs w:val="32"/>
          <w:shd w:val="clear" w:color="auto" w:fill="FFFFFF"/>
          <w:lang w:val="zh-CN"/>
        </w:rPr>
        <w:t>按程序和要求申报司法救助项目经费</w:t>
      </w:r>
      <w:r>
        <w:rPr>
          <w:rFonts w:eastAsia="方正仿宋_GBK" w:hint="eastAsia"/>
          <w:kern w:val="0"/>
          <w:sz w:val="33"/>
          <w:szCs w:val="32"/>
          <w:shd w:val="clear" w:color="auto" w:fill="FFFFFF"/>
          <w:lang w:val="zh-CN"/>
        </w:rPr>
        <w:t>17.6</w:t>
      </w:r>
      <w:r>
        <w:rPr>
          <w:rFonts w:eastAsia="方正仿宋_GBK" w:hint="eastAsia"/>
          <w:kern w:val="0"/>
          <w:sz w:val="33"/>
          <w:szCs w:val="32"/>
          <w:shd w:val="clear" w:color="auto" w:fill="FFFFFF"/>
          <w:lang w:val="zh-CN"/>
        </w:rPr>
        <w:t>万元。</w:t>
      </w:r>
    </w:p>
    <w:p w14:paraId="740EE35C" w14:textId="77777777" w:rsidR="009E0964" w:rsidRDefault="00000000">
      <w:pPr>
        <w:autoSpaceDE w:val="0"/>
        <w:autoSpaceDN w:val="0"/>
        <w:adjustRightInd w:val="0"/>
        <w:ind w:firstLine="600"/>
        <w:rPr>
          <w:rFonts w:eastAsia="方正仿宋_GBK"/>
          <w:kern w:val="0"/>
          <w:sz w:val="33"/>
          <w:szCs w:val="32"/>
          <w:shd w:val="clear" w:color="auto" w:fill="FFFFFF"/>
          <w:lang w:val="zh-CN"/>
        </w:rPr>
      </w:pPr>
      <w:r>
        <w:rPr>
          <w:rFonts w:eastAsia="方正仿宋_GBK" w:hint="eastAsia"/>
          <w:b/>
          <w:bCs/>
          <w:kern w:val="0"/>
          <w:sz w:val="33"/>
          <w:szCs w:val="32"/>
          <w:shd w:val="clear" w:color="auto" w:fill="FFFFFF"/>
          <w:lang w:val="zh-CN"/>
        </w:rPr>
        <w:t>2</w:t>
      </w:r>
      <w:r>
        <w:rPr>
          <w:rFonts w:eastAsia="方正仿宋_GBK" w:hint="eastAsia"/>
          <w:b/>
          <w:bCs/>
          <w:kern w:val="0"/>
          <w:sz w:val="33"/>
          <w:szCs w:val="32"/>
          <w:shd w:val="clear" w:color="auto" w:fill="FFFFFF"/>
        </w:rPr>
        <w:t>.</w:t>
      </w:r>
      <w:r>
        <w:rPr>
          <w:rFonts w:eastAsia="方正仿宋_GBK" w:hint="eastAsia"/>
          <w:b/>
          <w:bCs/>
          <w:kern w:val="0"/>
          <w:sz w:val="33"/>
          <w:szCs w:val="32"/>
          <w:shd w:val="clear" w:color="auto" w:fill="FFFFFF"/>
          <w:lang w:val="zh-CN"/>
        </w:rPr>
        <w:t>资金到位。</w:t>
      </w:r>
      <w:r>
        <w:rPr>
          <w:rFonts w:eastAsia="方正仿宋_GBK" w:hint="eastAsia"/>
          <w:kern w:val="0"/>
          <w:sz w:val="33"/>
          <w:szCs w:val="32"/>
          <w:shd w:val="clear" w:color="auto" w:fill="FFFFFF"/>
          <w:lang w:val="zh-CN"/>
        </w:rPr>
        <w:t>市级财政到位司法救助项目经费</w:t>
      </w:r>
      <w:r>
        <w:rPr>
          <w:rFonts w:eastAsia="方正仿宋_GBK" w:hint="eastAsia"/>
          <w:kern w:val="0"/>
          <w:sz w:val="33"/>
          <w:szCs w:val="32"/>
          <w:shd w:val="clear" w:color="auto" w:fill="FFFFFF"/>
          <w:lang w:val="zh-CN"/>
        </w:rPr>
        <w:t>17.6</w:t>
      </w:r>
      <w:r>
        <w:rPr>
          <w:rFonts w:eastAsia="方正仿宋_GBK" w:hint="eastAsia"/>
          <w:kern w:val="0"/>
          <w:sz w:val="33"/>
          <w:szCs w:val="32"/>
          <w:shd w:val="clear" w:color="auto" w:fill="FFFFFF"/>
          <w:lang w:val="zh-CN"/>
        </w:rPr>
        <w:t>万元，到位率</w:t>
      </w:r>
      <w:r>
        <w:rPr>
          <w:rFonts w:eastAsia="方正仿宋_GBK" w:hint="eastAsia"/>
          <w:kern w:val="0"/>
          <w:sz w:val="33"/>
          <w:szCs w:val="32"/>
          <w:shd w:val="clear" w:color="auto" w:fill="FFFFFF"/>
          <w:lang w:val="zh-CN"/>
        </w:rPr>
        <w:t>100%</w:t>
      </w:r>
      <w:r>
        <w:rPr>
          <w:rFonts w:eastAsia="方正仿宋_GBK" w:hint="eastAsia"/>
          <w:kern w:val="0"/>
          <w:sz w:val="33"/>
          <w:szCs w:val="32"/>
          <w:shd w:val="clear" w:color="auto" w:fill="FFFFFF"/>
          <w:lang w:val="zh-CN"/>
        </w:rPr>
        <w:t>。</w:t>
      </w:r>
    </w:p>
    <w:p w14:paraId="7A3529FE" w14:textId="77777777" w:rsidR="009E0964" w:rsidRDefault="00000000">
      <w:pPr>
        <w:autoSpaceDE w:val="0"/>
        <w:autoSpaceDN w:val="0"/>
        <w:adjustRightInd w:val="0"/>
        <w:ind w:firstLine="600"/>
        <w:rPr>
          <w:rFonts w:eastAsia="方正仿宋_GBK"/>
          <w:kern w:val="0"/>
          <w:sz w:val="33"/>
          <w:szCs w:val="32"/>
          <w:shd w:val="clear" w:color="auto" w:fill="FFFFFF"/>
          <w:lang w:val="zh-CN"/>
        </w:rPr>
      </w:pPr>
      <w:r>
        <w:rPr>
          <w:rFonts w:eastAsia="方正仿宋_GBK" w:hint="eastAsia"/>
          <w:b/>
          <w:bCs/>
          <w:kern w:val="0"/>
          <w:sz w:val="33"/>
          <w:szCs w:val="32"/>
          <w:shd w:val="clear" w:color="auto" w:fill="FFFFFF"/>
          <w:lang w:val="zh-CN"/>
        </w:rPr>
        <w:t>3</w:t>
      </w:r>
      <w:r>
        <w:rPr>
          <w:rFonts w:eastAsia="方正仿宋_GBK" w:hint="eastAsia"/>
          <w:b/>
          <w:bCs/>
          <w:kern w:val="0"/>
          <w:sz w:val="33"/>
          <w:szCs w:val="32"/>
          <w:shd w:val="clear" w:color="auto" w:fill="FFFFFF"/>
        </w:rPr>
        <w:t>.</w:t>
      </w:r>
      <w:r>
        <w:rPr>
          <w:rFonts w:eastAsia="方正仿宋_GBK" w:hint="eastAsia"/>
          <w:b/>
          <w:bCs/>
          <w:kern w:val="0"/>
          <w:sz w:val="33"/>
          <w:szCs w:val="32"/>
          <w:shd w:val="clear" w:color="auto" w:fill="FFFFFF"/>
          <w:lang w:val="zh-CN"/>
        </w:rPr>
        <w:t>资金使用。</w:t>
      </w:r>
      <w:r>
        <w:rPr>
          <w:rFonts w:eastAsia="方正仿宋_GBK" w:hint="eastAsia"/>
          <w:kern w:val="0"/>
          <w:sz w:val="33"/>
          <w:szCs w:val="32"/>
          <w:shd w:val="clear" w:color="auto" w:fill="FFFFFF"/>
          <w:lang w:val="zh-CN"/>
        </w:rPr>
        <w:t>全部用于支付司法救助办案支出，全年办理司法救助案件</w:t>
      </w:r>
      <w:r>
        <w:rPr>
          <w:rFonts w:eastAsia="方正仿宋_GBK" w:hint="eastAsia"/>
          <w:kern w:val="0"/>
          <w:sz w:val="33"/>
          <w:szCs w:val="32"/>
          <w:shd w:val="clear" w:color="auto" w:fill="FFFFFF"/>
          <w:lang w:val="zh-CN"/>
        </w:rPr>
        <w:t>17</w:t>
      </w:r>
      <w:r>
        <w:rPr>
          <w:rFonts w:eastAsia="方正仿宋_GBK" w:hint="eastAsia"/>
          <w:kern w:val="0"/>
          <w:sz w:val="33"/>
          <w:szCs w:val="32"/>
          <w:shd w:val="clear" w:color="auto" w:fill="FFFFFF"/>
          <w:lang w:val="zh-CN"/>
        </w:rPr>
        <w:t>件，发放司救助</w:t>
      </w:r>
      <w:r>
        <w:rPr>
          <w:rFonts w:eastAsia="方正仿宋_GBK" w:hint="eastAsia"/>
          <w:kern w:val="0"/>
          <w:sz w:val="33"/>
          <w:szCs w:val="32"/>
          <w:shd w:val="clear" w:color="auto" w:fill="FFFFFF"/>
          <w:lang w:val="zh-CN"/>
        </w:rPr>
        <w:t>18</w:t>
      </w:r>
      <w:r>
        <w:rPr>
          <w:rFonts w:eastAsia="方正仿宋_GBK" w:hint="eastAsia"/>
          <w:kern w:val="0"/>
          <w:sz w:val="33"/>
          <w:szCs w:val="32"/>
          <w:shd w:val="clear" w:color="auto" w:fill="FFFFFF"/>
          <w:lang w:val="zh-CN"/>
        </w:rPr>
        <w:t>人。</w:t>
      </w:r>
    </w:p>
    <w:p w14:paraId="6498F2ED" w14:textId="77777777" w:rsidR="009E0964" w:rsidRDefault="00000000">
      <w:pPr>
        <w:adjustRightInd w:val="0"/>
        <w:snapToGrid w:val="0"/>
        <w:spacing w:line="578" w:lineRule="exact"/>
        <w:ind w:firstLine="720"/>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（三）项目财务管理情况</w:t>
      </w:r>
    </w:p>
    <w:p w14:paraId="5AAC5F76" w14:textId="77777777" w:rsidR="009E0964" w:rsidRDefault="00000000">
      <w:pPr>
        <w:autoSpaceDE w:val="0"/>
        <w:autoSpaceDN w:val="0"/>
        <w:adjustRightInd w:val="0"/>
        <w:ind w:firstLine="600"/>
        <w:rPr>
          <w:rFonts w:eastAsia="方正仿宋_GBK"/>
          <w:kern w:val="0"/>
          <w:sz w:val="33"/>
          <w:szCs w:val="32"/>
          <w:shd w:val="clear" w:color="auto" w:fill="FFFFFF"/>
          <w:lang w:val="zh-CN"/>
        </w:rPr>
      </w:pPr>
      <w:r>
        <w:rPr>
          <w:rFonts w:eastAsia="方正仿宋_GBK" w:hint="eastAsia"/>
          <w:kern w:val="0"/>
          <w:sz w:val="33"/>
          <w:szCs w:val="32"/>
          <w:shd w:val="clear" w:color="auto" w:fill="FFFFFF"/>
          <w:lang w:val="zh-CN"/>
        </w:rPr>
        <w:t>岳池县人民检察院财务管理制度健全，严格执行财务管理制度，账务处理及时，会计核算规范。</w:t>
      </w:r>
    </w:p>
    <w:p w14:paraId="21D72B41" w14:textId="77777777" w:rsidR="009E0964" w:rsidRDefault="00000000">
      <w:pPr>
        <w:adjustRightInd w:val="0"/>
        <w:snapToGrid w:val="0"/>
        <w:spacing w:line="578" w:lineRule="exact"/>
        <w:ind w:firstLine="720"/>
        <w:rPr>
          <w:rFonts w:ascii="方正黑体_GBK" w:eastAsia="方正黑体_GBK" w:hAnsi="方正黑体_GBK" w:cs="方正黑体_GBK"/>
          <w:sz w:val="33"/>
          <w:szCs w:val="33"/>
        </w:rPr>
      </w:pPr>
      <w:r>
        <w:rPr>
          <w:rFonts w:ascii="方正黑体_GBK" w:eastAsia="方正黑体_GBK" w:hAnsi="方正黑体_GBK" w:cs="方正黑体_GBK" w:hint="eastAsia"/>
          <w:sz w:val="33"/>
          <w:szCs w:val="33"/>
        </w:rPr>
        <w:t>三、项目实施及管理情况</w:t>
      </w:r>
    </w:p>
    <w:p w14:paraId="56A319FA" w14:textId="77777777" w:rsidR="009E0964" w:rsidRDefault="00000000">
      <w:pPr>
        <w:autoSpaceDE w:val="0"/>
        <w:autoSpaceDN w:val="0"/>
        <w:adjustRightInd w:val="0"/>
        <w:spacing w:line="560" w:lineRule="exact"/>
        <w:ind w:firstLineChars="200" w:firstLine="660"/>
        <w:rPr>
          <w:rFonts w:eastAsia="方正仿宋_GBK"/>
          <w:kern w:val="0"/>
          <w:sz w:val="33"/>
          <w:szCs w:val="32"/>
          <w:shd w:val="clear" w:color="auto" w:fill="FFFFFF"/>
          <w:lang w:val="zh-CN"/>
        </w:rPr>
      </w:pPr>
      <w:r>
        <w:rPr>
          <w:rFonts w:eastAsia="方正仿宋_GBK" w:hint="eastAsia"/>
          <w:kern w:val="0"/>
          <w:sz w:val="33"/>
          <w:szCs w:val="32"/>
          <w:shd w:val="clear" w:color="auto" w:fill="FFFFFF"/>
          <w:lang w:val="zh-CN"/>
        </w:rPr>
        <w:t>结合项目组织实施管理办法，重点围绕以下内容进行分析</w:t>
      </w:r>
      <w:r>
        <w:rPr>
          <w:rFonts w:eastAsia="方正仿宋_GBK" w:hint="eastAsia"/>
          <w:kern w:val="0"/>
          <w:sz w:val="33"/>
          <w:szCs w:val="32"/>
          <w:shd w:val="clear" w:color="auto" w:fill="FFFFFF"/>
          <w:lang w:val="zh-CN"/>
        </w:rPr>
        <w:lastRenderedPageBreak/>
        <w:t>评价，并对自评中发现的问题分析说明。</w:t>
      </w:r>
    </w:p>
    <w:p w14:paraId="4A2882F5" w14:textId="77777777" w:rsidR="009E0964" w:rsidRDefault="00000000">
      <w:pPr>
        <w:autoSpaceDE w:val="0"/>
        <w:autoSpaceDN w:val="0"/>
        <w:adjustRightInd w:val="0"/>
        <w:spacing w:line="560" w:lineRule="exact"/>
        <w:ind w:firstLineChars="200" w:firstLine="663"/>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（一）项目组织架构及实施流程</w:t>
      </w:r>
    </w:p>
    <w:p w14:paraId="0F34C381" w14:textId="77777777" w:rsidR="009E0964" w:rsidRDefault="00000000">
      <w:pPr>
        <w:adjustRightInd w:val="0"/>
        <w:snapToGrid w:val="0"/>
        <w:spacing w:line="560" w:lineRule="exact"/>
        <w:ind w:firstLineChars="200" w:firstLine="663"/>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（二）项目管理情况</w:t>
      </w:r>
    </w:p>
    <w:p w14:paraId="763CDED0" w14:textId="77777777" w:rsidR="009E0964" w:rsidRDefault="00000000">
      <w:pPr>
        <w:adjustRightInd w:val="0"/>
        <w:snapToGrid w:val="0"/>
        <w:spacing w:line="560" w:lineRule="exact"/>
        <w:ind w:firstLineChars="200" w:firstLine="660"/>
        <w:rPr>
          <w:rFonts w:eastAsia="方正仿宋_GBK"/>
          <w:kern w:val="0"/>
          <w:sz w:val="33"/>
          <w:szCs w:val="32"/>
          <w:shd w:val="clear" w:color="auto" w:fill="FFFFFF"/>
          <w:lang w:val="zh-CN"/>
        </w:rPr>
      </w:pPr>
      <w:r>
        <w:rPr>
          <w:rFonts w:eastAsia="方正仿宋_GBK" w:hint="eastAsia"/>
          <w:kern w:val="0"/>
          <w:sz w:val="33"/>
          <w:szCs w:val="32"/>
          <w:shd w:val="clear" w:color="auto" w:fill="FFFFFF"/>
          <w:lang w:val="zh-CN"/>
        </w:rPr>
        <w:t>结合项目特点，总体评价各项目实施单位执行相关法律法规、项目管理制度等情况，如招投标、政府采购、项目公示制等相关规定。</w:t>
      </w:r>
    </w:p>
    <w:p w14:paraId="183CBF2F" w14:textId="77777777" w:rsidR="009E0964" w:rsidRDefault="00000000">
      <w:pPr>
        <w:numPr>
          <w:ilvl w:val="0"/>
          <w:numId w:val="2"/>
        </w:numPr>
        <w:adjustRightInd w:val="0"/>
        <w:snapToGrid w:val="0"/>
        <w:spacing w:line="560" w:lineRule="exact"/>
        <w:ind w:firstLineChars="200" w:firstLine="663"/>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项目监管情况</w:t>
      </w:r>
    </w:p>
    <w:p w14:paraId="6D7F3E05" w14:textId="77777777" w:rsidR="009E0964" w:rsidRDefault="00000000">
      <w:pPr>
        <w:adjustRightInd w:val="0"/>
        <w:snapToGrid w:val="0"/>
        <w:spacing w:line="560" w:lineRule="exact"/>
        <w:ind w:firstLineChars="200" w:firstLine="660"/>
        <w:rPr>
          <w:rFonts w:eastAsia="方正仿宋_GBK"/>
          <w:kern w:val="0"/>
          <w:sz w:val="33"/>
          <w:szCs w:val="32"/>
          <w:shd w:val="clear" w:color="auto" w:fill="FFFFFF"/>
          <w:lang w:val="zh-CN"/>
        </w:rPr>
      </w:pPr>
      <w:r>
        <w:rPr>
          <w:rFonts w:eastAsia="方正仿宋_GBK" w:hint="eastAsia"/>
          <w:kern w:val="0"/>
          <w:sz w:val="33"/>
          <w:szCs w:val="32"/>
          <w:shd w:val="clear" w:color="auto" w:fill="FFFFFF"/>
          <w:lang w:val="zh-CN"/>
        </w:rPr>
        <w:t>说明项目主管部门为加强项目管理所采取的监管手段、监管程序、监管工作开展情况及实现的效果等。</w:t>
      </w:r>
    </w:p>
    <w:p w14:paraId="457B3EC0" w14:textId="77777777" w:rsidR="009E0964" w:rsidRDefault="00000000">
      <w:pPr>
        <w:adjustRightInd w:val="0"/>
        <w:snapToGrid w:val="0"/>
        <w:spacing w:line="578" w:lineRule="exact"/>
        <w:ind w:firstLine="720"/>
        <w:rPr>
          <w:rFonts w:ascii="方正黑体_GBK" w:eastAsia="方正黑体_GBK" w:hAnsi="方正黑体_GBK" w:cs="方正黑体_GBK"/>
          <w:sz w:val="33"/>
          <w:szCs w:val="33"/>
          <w:lang w:val="zh-CN"/>
        </w:rPr>
      </w:pPr>
      <w:r>
        <w:rPr>
          <w:rFonts w:ascii="方正黑体_GBK" w:eastAsia="方正黑体_GBK" w:hAnsi="方正黑体_GBK" w:cs="方正黑体_GBK" w:hint="eastAsia"/>
          <w:sz w:val="33"/>
          <w:szCs w:val="33"/>
        </w:rPr>
        <w:t>四、项目绩效情况</w:t>
      </w:r>
      <w:r>
        <w:rPr>
          <w:rFonts w:ascii="方正黑体_GBK" w:eastAsia="方正黑体_GBK" w:hAnsi="方正黑体_GBK" w:cs="方正黑体_GBK" w:hint="eastAsia"/>
          <w:sz w:val="33"/>
          <w:szCs w:val="33"/>
          <w:lang w:val="zh-CN"/>
        </w:rPr>
        <w:tab/>
      </w:r>
    </w:p>
    <w:p w14:paraId="24232C2F" w14:textId="77777777" w:rsidR="009E0964" w:rsidRDefault="00000000">
      <w:pPr>
        <w:autoSpaceDE w:val="0"/>
        <w:autoSpaceDN w:val="0"/>
        <w:adjustRightInd w:val="0"/>
        <w:spacing w:line="560" w:lineRule="exact"/>
        <w:ind w:firstLineChars="200" w:firstLine="663"/>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（一）项目完成情况</w:t>
      </w:r>
    </w:p>
    <w:p w14:paraId="7462D825" w14:textId="77777777" w:rsidR="009E0964" w:rsidRDefault="00000000">
      <w:pPr>
        <w:adjustRightInd w:val="0"/>
        <w:snapToGrid w:val="0"/>
        <w:spacing w:line="560" w:lineRule="exact"/>
        <w:ind w:firstLineChars="200" w:firstLine="660"/>
        <w:rPr>
          <w:rFonts w:eastAsia="方正仿宋_GBK"/>
          <w:kern w:val="0"/>
          <w:sz w:val="33"/>
          <w:szCs w:val="32"/>
          <w:shd w:val="clear" w:color="auto" w:fill="FFFFFF"/>
          <w:lang w:val="zh-CN"/>
        </w:rPr>
      </w:pPr>
      <w:r>
        <w:rPr>
          <w:rFonts w:eastAsia="方正仿宋_GBK" w:hint="eastAsia"/>
          <w:kern w:val="0"/>
          <w:sz w:val="33"/>
          <w:szCs w:val="32"/>
          <w:shd w:val="clear" w:color="auto" w:fill="FFFFFF"/>
          <w:lang w:val="zh-CN"/>
        </w:rPr>
        <w:t>全年办理司法救助案件</w:t>
      </w:r>
      <w:r>
        <w:rPr>
          <w:rFonts w:eastAsia="方正仿宋_GBK" w:hint="eastAsia"/>
          <w:kern w:val="0"/>
          <w:sz w:val="33"/>
          <w:szCs w:val="32"/>
          <w:shd w:val="clear" w:color="auto" w:fill="FFFFFF"/>
          <w:lang w:val="zh-CN"/>
        </w:rPr>
        <w:t>17</w:t>
      </w:r>
      <w:r>
        <w:rPr>
          <w:rFonts w:eastAsia="方正仿宋_GBK" w:hint="eastAsia"/>
          <w:kern w:val="0"/>
          <w:sz w:val="33"/>
          <w:szCs w:val="32"/>
          <w:shd w:val="clear" w:color="auto" w:fill="FFFFFF"/>
          <w:lang w:val="zh-CN"/>
        </w:rPr>
        <w:t>件，发放司救助</w:t>
      </w:r>
      <w:r>
        <w:rPr>
          <w:rFonts w:eastAsia="方正仿宋_GBK" w:hint="eastAsia"/>
          <w:kern w:val="0"/>
          <w:sz w:val="33"/>
          <w:szCs w:val="32"/>
          <w:shd w:val="clear" w:color="auto" w:fill="FFFFFF"/>
          <w:lang w:val="zh-CN"/>
        </w:rPr>
        <w:t>18</w:t>
      </w:r>
      <w:r>
        <w:rPr>
          <w:rFonts w:eastAsia="方正仿宋_GBK" w:hint="eastAsia"/>
          <w:kern w:val="0"/>
          <w:sz w:val="33"/>
          <w:szCs w:val="32"/>
          <w:shd w:val="clear" w:color="auto" w:fill="FFFFFF"/>
          <w:lang w:val="zh-CN"/>
        </w:rPr>
        <w:t>人，及时足额发放司法救助金</w:t>
      </w:r>
      <w:r>
        <w:rPr>
          <w:rFonts w:eastAsia="方正仿宋_GBK" w:hint="eastAsia"/>
          <w:kern w:val="0"/>
          <w:sz w:val="33"/>
          <w:szCs w:val="32"/>
          <w:shd w:val="clear" w:color="auto" w:fill="FFFFFF"/>
          <w:lang w:val="zh-CN"/>
        </w:rPr>
        <w:t>17.6</w:t>
      </w:r>
      <w:r>
        <w:rPr>
          <w:rFonts w:eastAsia="方正仿宋_GBK" w:hint="eastAsia"/>
          <w:kern w:val="0"/>
          <w:sz w:val="33"/>
          <w:szCs w:val="32"/>
          <w:shd w:val="clear" w:color="auto" w:fill="FFFFFF"/>
          <w:lang w:val="zh-CN"/>
        </w:rPr>
        <w:t>万元。</w:t>
      </w:r>
    </w:p>
    <w:p w14:paraId="0F0AF1D0" w14:textId="77777777" w:rsidR="009E0964" w:rsidRDefault="00000000">
      <w:pPr>
        <w:autoSpaceDE w:val="0"/>
        <w:autoSpaceDN w:val="0"/>
        <w:adjustRightInd w:val="0"/>
        <w:spacing w:line="560" w:lineRule="exact"/>
        <w:ind w:firstLineChars="200" w:firstLine="663"/>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（二）项目效益情况</w:t>
      </w:r>
    </w:p>
    <w:p w14:paraId="31EB8178" w14:textId="77777777" w:rsidR="009E0964" w:rsidRDefault="00000000">
      <w:pPr>
        <w:adjustRightInd w:val="0"/>
        <w:snapToGrid w:val="0"/>
        <w:spacing w:line="560" w:lineRule="exact"/>
        <w:ind w:firstLineChars="200" w:firstLine="660"/>
        <w:rPr>
          <w:rFonts w:eastAsia="方正仿宋_GBK"/>
          <w:kern w:val="0"/>
          <w:sz w:val="33"/>
          <w:szCs w:val="32"/>
          <w:shd w:val="clear" w:color="auto" w:fill="FFFFFF"/>
          <w:lang w:val="zh-CN"/>
        </w:rPr>
      </w:pPr>
      <w:r>
        <w:rPr>
          <w:rFonts w:eastAsia="方正仿宋_GBK" w:hint="eastAsia"/>
          <w:kern w:val="0"/>
          <w:sz w:val="33"/>
          <w:szCs w:val="32"/>
          <w:shd w:val="clear" w:color="auto" w:fill="FFFFFF"/>
          <w:lang w:val="zh-CN"/>
        </w:rPr>
        <w:t>通过案件的办理和司法救助金的及时足额发放，彰显了检察机关人文关怀，化解了在执法办案中不稳定因素和社会矛盾。</w:t>
      </w:r>
    </w:p>
    <w:p w14:paraId="32D2A852" w14:textId="77777777" w:rsidR="009E0964" w:rsidRDefault="00000000">
      <w:pPr>
        <w:adjustRightInd w:val="0"/>
        <w:snapToGrid w:val="0"/>
        <w:spacing w:line="578" w:lineRule="exact"/>
        <w:ind w:firstLine="720"/>
        <w:rPr>
          <w:rFonts w:ascii="方正黑体_GBK" w:eastAsia="方正黑体_GBK" w:hAnsi="方正黑体_GBK" w:cs="方正黑体_GBK"/>
          <w:sz w:val="33"/>
          <w:szCs w:val="33"/>
        </w:rPr>
      </w:pPr>
      <w:r>
        <w:rPr>
          <w:rFonts w:ascii="方正黑体_GBK" w:eastAsia="方正黑体_GBK" w:hAnsi="方正黑体_GBK" w:cs="方正黑体_GBK" w:hint="eastAsia"/>
          <w:sz w:val="33"/>
          <w:szCs w:val="33"/>
        </w:rPr>
        <w:t>五、评价结论及建议</w:t>
      </w:r>
    </w:p>
    <w:p w14:paraId="56900F74" w14:textId="77777777" w:rsidR="009E0964" w:rsidRDefault="00000000">
      <w:pPr>
        <w:autoSpaceDE w:val="0"/>
        <w:autoSpaceDN w:val="0"/>
        <w:adjustRightInd w:val="0"/>
        <w:spacing w:line="560" w:lineRule="exact"/>
        <w:ind w:firstLineChars="200" w:firstLine="663"/>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（一）评价结论。</w:t>
      </w:r>
    </w:p>
    <w:p w14:paraId="6FADC1C9" w14:textId="77777777" w:rsidR="009E0964" w:rsidRDefault="00000000">
      <w:pPr>
        <w:adjustRightInd w:val="0"/>
        <w:snapToGrid w:val="0"/>
        <w:spacing w:line="560" w:lineRule="exact"/>
        <w:ind w:firstLineChars="200" w:firstLine="660"/>
        <w:rPr>
          <w:rFonts w:eastAsia="方正仿宋_GBK"/>
          <w:kern w:val="0"/>
          <w:sz w:val="33"/>
          <w:szCs w:val="32"/>
          <w:shd w:val="clear" w:color="auto" w:fill="FFFFFF"/>
          <w:lang w:val="zh-CN"/>
        </w:rPr>
      </w:pPr>
      <w:r>
        <w:rPr>
          <w:rFonts w:eastAsia="方正仿宋_GBK" w:hint="eastAsia"/>
          <w:kern w:val="0"/>
          <w:sz w:val="33"/>
          <w:szCs w:val="32"/>
          <w:shd w:val="clear" w:color="auto" w:fill="FFFFFF"/>
          <w:lang w:val="zh-CN"/>
        </w:rPr>
        <w:t>司法救助总体评价良好。</w:t>
      </w:r>
    </w:p>
    <w:p w14:paraId="77F02464" w14:textId="77777777" w:rsidR="009E0964" w:rsidRDefault="00000000">
      <w:pPr>
        <w:autoSpaceDE w:val="0"/>
        <w:autoSpaceDN w:val="0"/>
        <w:adjustRightInd w:val="0"/>
        <w:spacing w:line="560" w:lineRule="exact"/>
        <w:ind w:firstLineChars="200" w:firstLine="663"/>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（二）存在的问题</w:t>
      </w:r>
    </w:p>
    <w:p w14:paraId="52B11194" w14:textId="77777777" w:rsidR="009E0964" w:rsidRDefault="00000000">
      <w:pPr>
        <w:adjustRightInd w:val="0"/>
        <w:snapToGrid w:val="0"/>
        <w:spacing w:line="560" w:lineRule="exact"/>
        <w:ind w:firstLineChars="200" w:firstLine="660"/>
        <w:rPr>
          <w:rFonts w:eastAsia="方正仿宋_GBK"/>
          <w:kern w:val="0"/>
          <w:sz w:val="33"/>
          <w:szCs w:val="32"/>
          <w:shd w:val="clear" w:color="auto" w:fill="FFFFFF"/>
          <w:lang w:val="zh-CN"/>
        </w:rPr>
      </w:pPr>
      <w:r>
        <w:rPr>
          <w:rFonts w:eastAsia="方正仿宋_GBK" w:hint="eastAsia"/>
          <w:kern w:val="0"/>
          <w:sz w:val="33"/>
          <w:szCs w:val="32"/>
          <w:shd w:val="clear" w:color="auto" w:fill="FFFFFF"/>
          <w:lang w:val="zh-CN"/>
        </w:rPr>
        <w:t>无。</w:t>
      </w:r>
    </w:p>
    <w:p w14:paraId="6DFC4157" w14:textId="77777777" w:rsidR="009E0964" w:rsidRDefault="00000000">
      <w:pPr>
        <w:autoSpaceDE w:val="0"/>
        <w:autoSpaceDN w:val="0"/>
        <w:adjustRightInd w:val="0"/>
        <w:spacing w:line="560" w:lineRule="exact"/>
        <w:ind w:firstLineChars="200" w:firstLine="663"/>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（三）相关建议</w:t>
      </w:r>
    </w:p>
    <w:p w14:paraId="01639A00" w14:textId="77777777" w:rsidR="009E0964" w:rsidRDefault="00000000">
      <w:pPr>
        <w:adjustRightInd w:val="0"/>
        <w:snapToGrid w:val="0"/>
        <w:spacing w:line="560" w:lineRule="exact"/>
        <w:ind w:firstLineChars="200" w:firstLine="660"/>
        <w:rPr>
          <w:rFonts w:eastAsia="黑体"/>
          <w:color w:val="000000"/>
          <w:sz w:val="44"/>
          <w:szCs w:val="44"/>
        </w:rPr>
      </w:pPr>
      <w:r>
        <w:rPr>
          <w:rFonts w:eastAsia="方正仿宋_GBK" w:hint="eastAsia"/>
          <w:kern w:val="0"/>
          <w:sz w:val="33"/>
          <w:szCs w:val="32"/>
          <w:shd w:val="clear" w:color="auto" w:fill="FFFFFF"/>
          <w:lang w:val="zh-CN"/>
        </w:rPr>
        <w:lastRenderedPageBreak/>
        <w:t>继续规范使用专项经费，完成相应绩效目标。</w:t>
      </w:r>
      <w:bookmarkStart w:id="58" w:name="_Toc15396618"/>
    </w:p>
    <w:p w14:paraId="65179AFC" w14:textId="77777777" w:rsidR="009E0964" w:rsidRDefault="009E0964">
      <w:pPr>
        <w:spacing w:line="700" w:lineRule="exact"/>
        <w:ind w:firstLineChars="200" w:firstLine="880"/>
        <w:jc w:val="center"/>
        <w:rPr>
          <w:rFonts w:eastAsia="方正小标宋_GBK"/>
          <w:color w:val="000000"/>
          <w:kern w:val="0"/>
          <w:sz w:val="44"/>
          <w:szCs w:val="44"/>
        </w:rPr>
      </w:pPr>
    </w:p>
    <w:p w14:paraId="55A19D19" w14:textId="77777777" w:rsidR="009E0964" w:rsidRDefault="009E0964">
      <w:pPr>
        <w:spacing w:line="700" w:lineRule="exact"/>
        <w:ind w:firstLineChars="200" w:firstLine="880"/>
        <w:jc w:val="center"/>
        <w:rPr>
          <w:rFonts w:eastAsia="方正小标宋_GBK"/>
          <w:color w:val="000000"/>
          <w:kern w:val="0"/>
          <w:sz w:val="44"/>
          <w:szCs w:val="44"/>
        </w:rPr>
      </w:pPr>
    </w:p>
    <w:p w14:paraId="3414AE6F" w14:textId="77777777" w:rsidR="009E0964" w:rsidRDefault="009E0964">
      <w:pPr>
        <w:spacing w:line="700" w:lineRule="exact"/>
        <w:ind w:firstLineChars="200" w:firstLine="880"/>
        <w:jc w:val="center"/>
        <w:rPr>
          <w:rFonts w:eastAsia="方正小标宋_GBK"/>
          <w:color w:val="000000"/>
          <w:kern w:val="0"/>
          <w:sz w:val="44"/>
          <w:szCs w:val="44"/>
        </w:rPr>
      </w:pPr>
    </w:p>
    <w:p w14:paraId="1874B6D0" w14:textId="77777777" w:rsidR="009E0964" w:rsidRDefault="009E0964">
      <w:pPr>
        <w:spacing w:line="700" w:lineRule="exact"/>
        <w:ind w:firstLineChars="200" w:firstLine="880"/>
        <w:jc w:val="center"/>
        <w:rPr>
          <w:rFonts w:eastAsia="方正小标宋_GBK"/>
          <w:color w:val="000000"/>
          <w:kern w:val="0"/>
          <w:sz w:val="44"/>
          <w:szCs w:val="44"/>
        </w:rPr>
      </w:pPr>
    </w:p>
    <w:p w14:paraId="5095FEE9" w14:textId="77777777" w:rsidR="009E0964" w:rsidRDefault="009E0964">
      <w:pPr>
        <w:spacing w:line="700" w:lineRule="exact"/>
        <w:ind w:firstLineChars="200" w:firstLine="880"/>
        <w:jc w:val="center"/>
        <w:rPr>
          <w:rFonts w:eastAsia="方正小标宋_GBK"/>
          <w:color w:val="000000"/>
          <w:kern w:val="0"/>
          <w:sz w:val="44"/>
          <w:szCs w:val="44"/>
        </w:rPr>
      </w:pPr>
    </w:p>
    <w:p w14:paraId="25611713" w14:textId="77777777" w:rsidR="009E0964" w:rsidRDefault="009E0964">
      <w:pPr>
        <w:spacing w:line="700" w:lineRule="exact"/>
        <w:ind w:firstLineChars="200" w:firstLine="880"/>
        <w:jc w:val="center"/>
        <w:rPr>
          <w:rFonts w:eastAsia="方正小标宋_GBK"/>
          <w:color w:val="000000"/>
          <w:kern w:val="0"/>
          <w:sz w:val="44"/>
          <w:szCs w:val="44"/>
        </w:rPr>
      </w:pPr>
    </w:p>
    <w:p w14:paraId="18BEF2FF" w14:textId="77777777" w:rsidR="009E0964" w:rsidRDefault="009E0964">
      <w:pPr>
        <w:spacing w:line="700" w:lineRule="exact"/>
        <w:ind w:firstLineChars="200" w:firstLine="880"/>
        <w:jc w:val="center"/>
        <w:rPr>
          <w:rFonts w:eastAsia="方正小标宋_GBK"/>
          <w:color w:val="000000"/>
          <w:kern w:val="0"/>
          <w:sz w:val="44"/>
          <w:szCs w:val="44"/>
        </w:rPr>
      </w:pPr>
    </w:p>
    <w:p w14:paraId="707CD1DD" w14:textId="77777777" w:rsidR="009E0964" w:rsidRDefault="009E0964">
      <w:pPr>
        <w:spacing w:line="700" w:lineRule="exact"/>
        <w:ind w:firstLineChars="200" w:firstLine="880"/>
        <w:jc w:val="center"/>
        <w:rPr>
          <w:rFonts w:eastAsia="方正小标宋_GBK"/>
          <w:color w:val="000000"/>
          <w:kern w:val="0"/>
          <w:sz w:val="44"/>
          <w:szCs w:val="44"/>
        </w:rPr>
      </w:pPr>
    </w:p>
    <w:p w14:paraId="7F8BF215" w14:textId="77777777" w:rsidR="009E0964" w:rsidRDefault="009E0964">
      <w:pPr>
        <w:spacing w:line="700" w:lineRule="exact"/>
        <w:ind w:firstLineChars="200" w:firstLine="880"/>
        <w:jc w:val="center"/>
        <w:rPr>
          <w:rFonts w:eastAsia="方正小标宋_GBK"/>
          <w:color w:val="000000"/>
          <w:kern w:val="0"/>
          <w:sz w:val="44"/>
          <w:szCs w:val="44"/>
        </w:rPr>
      </w:pPr>
    </w:p>
    <w:p w14:paraId="36D317ED" w14:textId="77777777" w:rsidR="009E0964" w:rsidRDefault="009E0964">
      <w:pPr>
        <w:spacing w:line="700" w:lineRule="exact"/>
        <w:ind w:firstLineChars="200" w:firstLine="880"/>
        <w:jc w:val="center"/>
        <w:rPr>
          <w:rFonts w:eastAsia="方正小标宋_GBK"/>
          <w:color w:val="000000"/>
          <w:kern w:val="0"/>
          <w:sz w:val="44"/>
          <w:szCs w:val="44"/>
        </w:rPr>
      </w:pPr>
    </w:p>
    <w:p w14:paraId="5B49A228" w14:textId="77777777" w:rsidR="009E0964" w:rsidRDefault="009E0964">
      <w:pPr>
        <w:spacing w:line="700" w:lineRule="exact"/>
        <w:ind w:firstLineChars="200" w:firstLine="880"/>
        <w:jc w:val="center"/>
        <w:rPr>
          <w:rFonts w:eastAsia="方正小标宋_GBK"/>
          <w:color w:val="000000"/>
          <w:kern w:val="0"/>
          <w:sz w:val="44"/>
          <w:szCs w:val="44"/>
        </w:rPr>
      </w:pPr>
    </w:p>
    <w:p w14:paraId="32DEC82D" w14:textId="77777777" w:rsidR="009E0964" w:rsidRDefault="009E0964">
      <w:pPr>
        <w:spacing w:line="700" w:lineRule="exact"/>
        <w:ind w:firstLineChars="200" w:firstLine="880"/>
        <w:jc w:val="center"/>
        <w:rPr>
          <w:rFonts w:eastAsia="方正小标宋_GBK"/>
          <w:color w:val="000000"/>
          <w:kern w:val="0"/>
          <w:sz w:val="44"/>
          <w:szCs w:val="44"/>
        </w:rPr>
      </w:pPr>
    </w:p>
    <w:p w14:paraId="27B2328D" w14:textId="77777777" w:rsidR="009E0964" w:rsidRDefault="009E0964">
      <w:pPr>
        <w:spacing w:line="700" w:lineRule="exact"/>
        <w:ind w:firstLineChars="200" w:firstLine="880"/>
        <w:jc w:val="center"/>
        <w:rPr>
          <w:rFonts w:eastAsia="方正小标宋_GBK"/>
          <w:color w:val="000000"/>
          <w:kern w:val="0"/>
          <w:sz w:val="44"/>
          <w:szCs w:val="44"/>
        </w:rPr>
      </w:pPr>
    </w:p>
    <w:p w14:paraId="7A4A1AA5" w14:textId="77777777" w:rsidR="009E0964" w:rsidRDefault="009E0964">
      <w:pPr>
        <w:spacing w:line="700" w:lineRule="exact"/>
        <w:ind w:firstLineChars="200" w:firstLine="880"/>
        <w:jc w:val="center"/>
        <w:rPr>
          <w:rFonts w:eastAsia="方正小标宋_GBK"/>
          <w:color w:val="000000"/>
          <w:kern w:val="0"/>
          <w:sz w:val="44"/>
          <w:szCs w:val="44"/>
        </w:rPr>
      </w:pPr>
    </w:p>
    <w:p w14:paraId="07ED1A77" w14:textId="77777777" w:rsidR="009E0964" w:rsidRDefault="009E0964">
      <w:pPr>
        <w:spacing w:line="700" w:lineRule="exact"/>
        <w:ind w:firstLineChars="200" w:firstLine="880"/>
        <w:jc w:val="center"/>
        <w:rPr>
          <w:rFonts w:eastAsia="方正小标宋_GBK"/>
          <w:color w:val="000000"/>
          <w:kern w:val="0"/>
          <w:sz w:val="44"/>
          <w:szCs w:val="44"/>
        </w:rPr>
      </w:pPr>
    </w:p>
    <w:p w14:paraId="2E1CF7B6" w14:textId="77777777" w:rsidR="009E0964" w:rsidRDefault="009E0964">
      <w:pPr>
        <w:spacing w:line="700" w:lineRule="exact"/>
        <w:ind w:firstLineChars="200" w:firstLine="880"/>
        <w:jc w:val="center"/>
        <w:rPr>
          <w:rFonts w:eastAsia="方正小标宋_GBK"/>
          <w:color w:val="000000"/>
          <w:kern w:val="0"/>
          <w:sz w:val="44"/>
          <w:szCs w:val="44"/>
        </w:rPr>
      </w:pPr>
    </w:p>
    <w:p w14:paraId="2857C89A" w14:textId="77777777" w:rsidR="009E0964" w:rsidRDefault="009E0964">
      <w:pPr>
        <w:spacing w:line="700" w:lineRule="exact"/>
        <w:ind w:firstLineChars="200" w:firstLine="880"/>
        <w:jc w:val="center"/>
        <w:rPr>
          <w:rFonts w:eastAsia="方正小标宋_GBK"/>
          <w:color w:val="000000"/>
          <w:kern w:val="0"/>
          <w:sz w:val="44"/>
          <w:szCs w:val="44"/>
        </w:rPr>
      </w:pPr>
    </w:p>
    <w:p w14:paraId="4AB77A5C" w14:textId="77777777" w:rsidR="009E0964" w:rsidRDefault="009E0964">
      <w:pPr>
        <w:spacing w:line="580" w:lineRule="exact"/>
        <w:rPr>
          <w:rFonts w:ascii="方正黑体_GBK" w:eastAsia="方正黑体_GBK" w:hAnsi="方正黑体_GBK" w:cs="方正黑体_GBK"/>
          <w:sz w:val="33"/>
          <w:szCs w:val="33"/>
        </w:rPr>
      </w:pPr>
    </w:p>
    <w:p w14:paraId="7BDE0105" w14:textId="77777777" w:rsidR="009E0964" w:rsidRDefault="00000000">
      <w:pPr>
        <w:spacing w:line="580" w:lineRule="exact"/>
        <w:rPr>
          <w:rFonts w:eastAsia="方正黑体_GBK"/>
          <w:sz w:val="33"/>
          <w:szCs w:val="33"/>
        </w:rPr>
      </w:pPr>
      <w:r>
        <w:rPr>
          <w:rFonts w:ascii="方正黑体_GBK" w:eastAsia="方正黑体_GBK" w:hAnsi="方正黑体_GBK" w:cs="方正黑体_GBK" w:hint="eastAsia"/>
          <w:sz w:val="33"/>
          <w:szCs w:val="33"/>
        </w:rPr>
        <w:lastRenderedPageBreak/>
        <w:t>附件</w:t>
      </w:r>
      <w:r>
        <w:rPr>
          <w:rFonts w:eastAsia="黑体" w:hint="eastAsia"/>
          <w:sz w:val="33"/>
          <w:szCs w:val="33"/>
        </w:rPr>
        <w:t>3</w:t>
      </w:r>
    </w:p>
    <w:p w14:paraId="0EDA28B6" w14:textId="77777777" w:rsidR="009E0964" w:rsidRDefault="00000000">
      <w:pPr>
        <w:spacing w:line="700" w:lineRule="exact"/>
        <w:ind w:firstLineChars="200" w:firstLine="880"/>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2022年市级预算项目绩效自评报告</w:t>
      </w:r>
    </w:p>
    <w:p w14:paraId="62588663" w14:textId="77777777" w:rsidR="009E0964" w:rsidRDefault="00000000">
      <w:pPr>
        <w:widowControl/>
        <w:spacing w:line="700" w:lineRule="exact"/>
        <w:ind w:firstLineChars="200" w:firstLine="660"/>
        <w:contextualSpacing/>
        <w:jc w:val="center"/>
        <w:rPr>
          <w:rFonts w:ascii="方正仿宋_GBK" w:eastAsia="方正仿宋_GBK" w:hAnsi="方正仿宋_GBK" w:cs="方正仿宋_GBK"/>
          <w:sz w:val="33"/>
          <w:szCs w:val="32"/>
          <w:shd w:val="clear" w:color="auto" w:fill="FFFFFF"/>
        </w:rPr>
      </w:pPr>
      <w:r>
        <w:rPr>
          <w:rFonts w:ascii="方正仿宋_GBK" w:eastAsia="方正仿宋_GBK" w:hAnsi="方正仿宋_GBK" w:cs="方正仿宋_GBK" w:hint="eastAsia"/>
          <w:sz w:val="33"/>
          <w:szCs w:val="32"/>
          <w:shd w:val="clear" w:color="auto" w:fill="FFFFFF"/>
        </w:rPr>
        <w:t>（司改绩效项目）</w:t>
      </w:r>
    </w:p>
    <w:p w14:paraId="79286D9C" w14:textId="77777777" w:rsidR="009E0964" w:rsidRDefault="009E0964">
      <w:pPr>
        <w:pStyle w:val="a0"/>
        <w:spacing w:beforeLines="0" w:line="590" w:lineRule="exact"/>
        <w:ind w:firstLineChars="200" w:firstLine="600"/>
        <w:jc w:val="left"/>
      </w:pPr>
    </w:p>
    <w:p w14:paraId="1F01FE39" w14:textId="77777777" w:rsidR="009E0964" w:rsidRDefault="00000000">
      <w:pPr>
        <w:adjustRightInd w:val="0"/>
        <w:snapToGrid w:val="0"/>
        <w:spacing w:line="590" w:lineRule="exact"/>
        <w:ind w:firstLineChars="200" w:firstLine="660"/>
        <w:jc w:val="left"/>
        <w:rPr>
          <w:rFonts w:ascii="方正黑体_GBK" w:eastAsia="方正黑体_GBK" w:hAnsi="方正黑体_GBK" w:cs="方正黑体_GBK"/>
          <w:sz w:val="33"/>
          <w:szCs w:val="33"/>
          <w:lang w:val="zh-CN"/>
        </w:rPr>
      </w:pPr>
      <w:r>
        <w:rPr>
          <w:rFonts w:ascii="方正黑体_GBK" w:eastAsia="方正黑体_GBK" w:hAnsi="方正黑体_GBK" w:cs="方正黑体_GBK" w:hint="eastAsia"/>
          <w:sz w:val="33"/>
          <w:szCs w:val="33"/>
        </w:rPr>
        <w:t>一、</w:t>
      </w:r>
      <w:r>
        <w:rPr>
          <w:rFonts w:ascii="方正黑体_GBK" w:eastAsia="方正黑体_GBK" w:hAnsi="方正黑体_GBK" w:cs="方正黑体_GBK" w:hint="eastAsia"/>
          <w:sz w:val="33"/>
          <w:szCs w:val="33"/>
          <w:lang w:val="zh-CN"/>
        </w:rPr>
        <w:t>项目概况</w:t>
      </w:r>
    </w:p>
    <w:p w14:paraId="2A82909F" w14:textId="77777777" w:rsidR="009E0964" w:rsidRDefault="00000000">
      <w:pPr>
        <w:adjustRightInd w:val="0"/>
        <w:snapToGrid w:val="0"/>
        <w:spacing w:line="590" w:lineRule="exact"/>
        <w:ind w:firstLineChars="200" w:firstLine="663"/>
        <w:jc w:val="left"/>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（一）项目基本情况</w:t>
      </w:r>
    </w:p>
    <w:p w14:paraId="6DF2FB47" w14:textId="77777777" w:rsidR="009E0964" w:rsidRDefault="00000000">
      <w:pPr>
        <w:adjustRightInd w:val="0"/>
        <w:snapToGrid w:val="0"/>
        <w:spacing w:line="590" w:lineRule="exact"/>
        <w:ind w:firstLineChars="200" w:firstLine="663"/>
        <w:jc w:val="left"/>
        <w:rPr>
          <w:rFonts w:ascii="方正仿宋_GBK" w:eastAsia="方正仿宋_GBK" w:hAnsi="方正仿宋_GBK" w:cs="方正仿宋_GBK"/>
          <w:b/>
          <w:bCs/>
          <w:kern w:val="0"/>
          <w:sz w:val="33"/>
          <w:szCs w:val="33"/>
          <w:lang w:val="zh-CN"/>
        </w:rPr>
      </w:pPr>
      <w:r>
        <w:rPr>
          <w:rFonts w:eastAsia="方正仿宋_GBK"/>
          <w:b/>
          <w:bCs/>
          <w:kern w:val="0"/>
          <w:sz w:val="33"/>
          <w:szCs w:val="33"/>
          <w:lang w:val="zh-CN"/>
        </w:rPr>
        <w:t>1</w:t>
      </w:r>
      <w:r>
        <w:rPr>
          <w:rFonts w:eastAsia="方正仿宋_GBK"/>
          <w:b/>
          <w:bCs/>
          <w:kern w:val="0"/>
          <w:sz w:val="33"/>
          <w:szCs w:val="33"/>
        </w:rPr>
        <w:t>.</w:t>
      </w:r>
      <w:r>
        <w:rPr>
          <w:rFonts w:ascii="方正仿宋_GBK" w:eastAsia="方正仿宋_GBK" w:hAnsi="方正仿宋_GBK" w:cs="方正仿宋_GBK" w:hint="eastAsia"/>
          <w:b/>
          <w:bCs/>
          <w:kern w:val="0"/>
          <w:sz w:val="33"/>
          <w:szCs w:val="33"/>
          <w:lang w:val="zh-CN"/>
        </w:rPr>
        <w:t>项目基本情况</w:t>
      </w:r>
    </w:p>
    <w:p w14:paraId="1D9EB2A1" w14:textId="77777777" w:rsidR="009E0964" w:rsidRDefault="00000000">
      <w:pPr>
        <w:adjustRightInd w:val="0"/>
        <w:snapToGrid w:val="0"/>
        <w:spacing w:line="590" w:lineRule="exact"/>
        <w:ind w:firstLineChars="200" w:firstLine="660"/>
        <w:jc w:val="left"/>
        <w:rPr>
          <w:rFonts w:ascii="仿宋" w:eastAsia="仿宋" w:hAnsi="仿宋"/>
          <w:color w:val="000000"/>
          <w:sz w:val="32"/>
          <w:szCs w:val="32"/>
        </w:rPr>
      </w:pPr>
      <w:r>
        <w:rPr>
          <w:rFonts w:ascii="方正仿宋_GBK" w:eastAsia="方正仿宋_GBK" w:hAnsi="方正仿宋_GBK" w:cs="方正仿宋_GBK" w:hint="eastAsia"/>
          <w:color w:val="000000"/>
          <w:sz w:val="33"/>
          <w:szCs w:val="33"/>
        </w:rPr>
        <w:t xml:space="preserve">绩效考核与考核结果直接挂钩，主要体现工作实绩和贡献，充分发挥奖金的激励作用。通过办案依法严厉打击各类刑事犯罪及危害国家安全犯罪，切实履行检察职能，保障社会稳定；加强未成年人刑事检察工作，切实保障未成年人合法权益；依法办理各类民事行政监督案件及公益诉讼案件；加强刑事侦查和刑事审判法律监督，维护公平正义。 </w:t>
      </w:r>
    </w:p>
    <w:p w14:paraId="6C378A40" w14:textId="77777777" w:rsidR="009E0964" w:rsidRDefault="00000000">
      <w:pPr>
        <w:pStyle w:val="a0"/>
        <w:spacing w:beforeLines="0" w:line="590" w:lineRule="exact"/>
        <w:ind w:firstLineChars="200" w:firstLine="663"/>
        <w:jc w:val="left"/>
        <w:rPr>
          <w:rFonts w:ascii="方正仿宋_GBK" w:eastAsia="方正仿宋_GBK" w:hAnsi="方正仿宋_GBK" w:cs="方正仿宋_GBK"/>
          <w:b/>
          <w:bCs/>
          <w:sz w:val="33"/>
          <w:szCs w:val="33"/>
          <w:lang w:val="zh-CN"/>
        </w:rPr>
      </w:pPr>
      <w:r>
        <w:rPr>
          <w:rFonts w:ascii="Times New Roman" w:eastAsia="方正仿宋_GBK" w:hint="eastAsia"/>
          <w:b/>
          <w:bCs/>
          <w:sz w:val="33"/>
          <w:szCs w:val="33"/>
          <w:lang w:val="zh-CN"/>
        </w:rPr>
        <w:t>2</w:t>
      </w:r>
      <w:r>
        <w:rPr>
          <w:rFonts w:ascii="Times New Roman" w:eastAsia="方正仿宋_GBK" w:hint="eastAsia"/>
          <w:b/>
          <w:bCs/>
          <w:sz w:val="33"/>
          <w:szCs w:val="33"/>
        </w:rPr>
        <w:t>.</w:t>
      </w:r>
      <w:r>
        <w:rPr>
          <w:rFonts w:ascii="方正仿宋_GBK" w:eastAsia="方正仿宋_GBK" w:hAnsi="方正仿宋_GBK" w:cs="方正仿宋_GBK" w:hint="eastAsia"/>
          <w:b/>
          <w:bCs/>
          <w:sz w:val="33"/>
          <w:szCs w:val="33"/>
          <w:lang w:val="zh-CN"/>
        </w:rPr>
        <w:t>资金申报的依据</w:t>
      </w:r>
    </w:p>
    <w:p w14:paraId="29BFA932" w14:textId="77777777" w:rsidR="009E0964" w:rsidRDefault="00000000">
      <w:pPr>
        <w:pStyle w:val="a0"/>
        <w:spacing w:beforeLines="0" w:line="590" w:lineRule="exact"/>
        <w:ind w:firstLineChars="200" w:firstLine="660"/>
        <w:jc w:val="left"/>
        <w:rPr>
          <w:rFonts w:ascii="方正仿宋_GBK" w:eastAsia="方正仿宋_GBK" w:hAnsi="方正仿宋_GBK" w:cs="方正仿宋_GBK"/>
          <w:color w:val="000000"/>
          <w:kern w:val="2"/>
          <w:sz w:val="33"/>
          <w:szCs w:val="33"/>
        </w:rPr>
      </w:pPr>
      <w:r>
        <w:rPr>
          <w:rFonts w:ascii="方正仿宋_GBK" w:eastAsia="方正仿宋_GBK" w:hAnsi="方正仿宋_GBK" w:cs="方正仿宋_GBK" w:hint="eastAsia"/>
          <w:color w:val="000000"/>
          <w:kern w:val="2"/>
          <w:sz w:val="33"/>
          <w:szCs w:val="33"/>
        </w:rPr>
        <w:t>依据检察院职能申报。项目申报内容与具体实施内容相符、申报目标合理可行</w:t>
      </w:r>
    </w:p>
    <w:p w14:paraId="38CAA507" w14:textId="77777777" w:rsidR="009E0964" w:rsidRDefault="00000000">
      <w:pPr>
        <w:adjustRightInd w:val="0"/>
        <w:snapToGrid w:val="0"/>
        <w:spacing w:line="590" w:lineRule="exact"/>
        <w:ind w:firstLineChars="200" w:firstLine="663"/>
        <w:jc w:val="left"/>
        <w:rPr>
          <w:rFonts w:ascii="方正仿宋_GBK" w:eastAsia="方正仿宋_GBK" w:hAnsi="方正仿宋_GBK" w:cs="方正仿宋_GBK"/>
          <w:b/>
          <w:bCs/>
          <w:kern w:val="0"/>
          <w:sz w:val="33"/>
          <w:szCs w:val="33"/>
          <w:lang w:val="zh-CN"/>
        </w:rPr>
      </w:pPr>
      <w:r>
        <w:rPr>
          <w:rFonts w:eastAsia="方正仿宋_GBK" w:hint="eastAsia"/>
          <w:b/>
          <w:bCs/>
          <w:kern w:val="0"/>
          <w:sz w:val="33"/>
          <w:szCs w:val="33"/>
          <w:lang w:val="zh-CN"/>
        </w:rPr>
        <w:t>3</w:t>
      </w:r>
      <w:r>
        <w:rPr>
          <w:rFonts w:eastAsia="方正仿宋_GBK" w:hint="eastAsia"/>
          <w:b/>
          <w:bCs/>
          <w:kern w:val="0"/>
          <w:sz w:val="33"/>
          <w:szCs w:val="33"/>
        </w:rPr>
        <w:t>.</w:t>
      </w:r>
      <w:r>
        <w:rPr>
          <w:rFonts w:ascii="方正仿宋_GBK" w:eastAsia="方正仿宋_GBK" w:hAnsi="方正仿宋_GBK" w:cs="方正仿宋_GBK" w:hint="eastAsia"/>
          <w:b/>
          <w:bCs/>
          <w:kern w:val="0"/>
          <w:sz w:val="33"/>
          <w:szCs w:val="33"/>
          <w:lang w:val="zh-CN"/>
        </w:rPr>
        <w:t>资金到位使用情况</w:t>
      </w:r>
    </w:p>
    <w:p w14:paraId="5129CA6B" w14:textId="77777777" w:rsidR="009E0964" w:rsidRDefault="00000000">
      <w:pPr>
        <w:adjustRightInd w:val="0"/>
        <w:snapToGrid w:val="0"/>
        <w:spacing w:line="590" w:lineRule="exact"/>
        <w:ind w:firstLineChars="200" w:firstLine="660"/>
        <w:jc w:val="left"/>
        <w:rPr>
          <w:rFonts w:eastAsia="方正仿宋_GBK"/>
          <w:color w:val="000000"/>
          <w:sz w:val="33"/>
          <w:szCs w:val="33"/>
        </w:rPr>
      </w:pPr>
      <w:r>
        <w:rPr>
          <w:rFonts w:ascii="方正仿宋_GBK" w:eastAsia="方正仿宋_GBK" w:hAnsi="方正仿宋_GBK" w:cs="方正仿宋_GBK" w:hint="eastAsia"/>
          <w:color w:val="000000"/>
          <w:sz w:val="33"/>
          <w:szCs w:val="33"/>
        </w:rPr>
        <w:t>资金到位</w:t>
      </w:r>
      <w:r>
        <w:rPr>
          <w:rFonts w:eastAsia="方正仿宋_GBK"/>
          <w:color w:val="000000"/>
          <w:sz w:val="33"/>
          <w:szCs w:val="33"/>
        </w:rPr>
        <w:t>125.19</w:t>
      </w:r>
      <w:r>
        <w:rPr>
          <w:rFonts w:eastAsia="方正仿宋_GBK"/>
          <w:color w:val="000000"/>
          <w:sz w:val="33"/>
          <w:szCs w:val="33"/>
        </w:rPr>
        <w:t>万元，到位率</w:t>
      </w:r>
      <w:r>
        <w:rPr>
          <w:rFonts w:eastAsia="方正仿宋_GBK"/>
          <w:color w:val="000000"/>
          <w:sz w:val="33"/>
          <w:szCs w:val="33"/>
        </w:rPr>
        <w:t>100%</w:t>
      </w:r>
      <w:r>
        <w:rPr>
          <w:rFonts w:eastAsia="方正仿宋_GBK"/>
          <w:color w:val="000000"/>
          <w:sz w:val="33"/>
          <w:szCs w:val="33"/>
        </w:rPr>
        <w:t>，全部用于支付干警司改考核绩效发放。</w:t>
      </w:r>
    </w:p>
    <w:p w14:paraId="4B4752A5" w14:textId="77777777" w:rsidR="009E0964" w:rsidRDefault="00000000">
      <w:pPr>
        <w:adjustRightInd w:val="0"/>
        <w:snapToGrid w:val="0"/>
        <w:spacing w:line="590" w:lineRule="exact"/>
        <w:ind w:firstLineChars="200" w:firstLine="663"/>
        <w:jc w:val="left"/>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（二）项目绩效目标</w:t>
      </w:r>
    </w:p>
    <w:p w14:paraId="0A3A73BD" w14:textId="77777777" w:rsidR="009E0964" w:rsidRDefault="00000000">
      <w:pPr>
        <w:adjustRightInd w:val="0"/>
        <w:snapToGrid w:val="0"/>
        <w:spacing w:line="590" w:lineRule="exact"/>
        <w:ind w:firstLineChars="200" w:firstLine="663"/>
        <w:jc w:val="left"/>
        <w:rPr>
          <w:rFonts w:ascii="方正仿宋_GBK" w:eastAsia="方正仿宋_GBK" w:hAnsi="方正仿宋_GBK" w:cs="方正仿宋_GBK"/>
          <w:color w:val="000000"/>
          <w:sz w:val="33"/>
          <w:szCs w:val="33"/>
        </w:rPr>
      </w:pPr>
      <w:r>
        <w:rPr>
          <w:rFonts w:eastAsia="方正仿宋_GBK" w:hint="eastAsia"/>
          <w:b/>
          <w:bCs/>
          <w:kern w:val="0"/>
          <w:sz w:val="33"/>
          <w:szCs w:val="33"/>
          <w:lang w:val="zh-CN"/>
        </w:rPr>
        <w:t>1</w:t>
      </w:r>
      <w:r>
        <w:rPr>
          <w:rFonts w:eastAsia="方正仿宋_GBK" w:hint="eastAsia"/>
          <w:b/>
          <w:bCs/>
          <w:kern w:val="0"/>
          <w:sz w:val="33"/>
          <w:szCs w:val="33"/>
        </w:rPr>
        <w:t>.</w:t>
      </w:r>
      <w:r>
        <w:rPr>
          <w:rFonts w:ascii="方正仿宋_GBK" w:eastAsia="方正仿宋_GBK" w:hAnsi="方正仿宋_GBK" w:cs="方正仿宋_GBK" w:hint="eastAsia"/>
          <w:b/>
          <w:bCs/>
          <w:kern w:val="0"/>
          <w:sz w:val="33"/>
          <w:szCs w:val="33"/>
          <w:lang w:val="zh-CN"/>
        </w:rPr>
        <w:t>项目主要内容。</w:t>
      </w:r>
      <w:r>
        <w:rPr>
          <w:rFonts w:ascii="方正仿宋_GBK" w:eastAsia="方正仿宋_GBK" w:hAnsi="方正仿宋_GBK" w:cs="方正仿宋_GBK" w:hint="eastAsia"/>
          <w:color w:val="000000"/>
          <w:sz w:val="33"/>
          <w:szCs w:val="33"/>
        </w:rPr>
        <w:t>由院办公室统一组织绩效考核与考核结</w:t>
      </w:r>
      <w:r>
        <w:rPr>
          <w:rFonts w:ascii="方正仿宋_GBK" w:eastAsia="方正仿宋_GBK" w:hAnsi="方正仿宋_GBK" w:cs="方正仿宋_GBK" w:hint="eastAsia"/>
          <w:color w:val="000000"/>
          <w:sz w:val="33"/>
          <w:szCs w:val="33"/>
        </w:rPr>
        <w:lastRenderedPageBreak/>
        <w:t xml:space="preserve">果直接挂钩，主要体现工作实绩和贡献，充分发挥奖金的激励作用。通过办案依法严厉打击各类刑事犯罪及危害国家安全犯罪，切实履行检察职能，保障社会稳定；加强未成年人刑事检察工作，切实保障未成年人合法权益；依法办理各类民事行政监督案件及公益诉讼案件；加强刑事侦查和刑事审判法律监督，维护公平正义。 </w:t>
      </w:r>
    </w:p>
    <w:p w14:paraId="7F76CD6F" w14:textId="77777777" w:rsidR="009E0964" w:rsidRDefault="00000000">
      <w:pPr>
        <w:adjustRightInd w:val="0"/>
        <w:snapToGrid w:val="0"/>
        <w:spacing w:line="590" w:lineRule="exact"/>
        <w:ind w:firstLineChars="200" w:firstLine="663"/>
        <w:jc w:val="left"/>
        <w:rPr>
          <w:rFonts w:ascii="仿宋" w:eastAsia="仿宋" w:hAnsi="仿宋"/>
          <w:color w:val="000000"/>
          <w:sz w:val="32"/>
          <w:szCs w:val="32"/>
        </w:rPr>
      </w:pPr>
      <w:r>
        <w:rPr>
          <w:rFonts w:eastAsia="方正仿宋_GBK" w:hint="eastAsia"/>
          <w:b/>
          <w:bCs/>
          <w:kern w:val="0"/>
          <w:sz w:val="33"/>
          <w:szCs w:val="33"/>
          <w:lang w:val="zh-CN"/>
        </w:rPr>
        <w:t>2</w:t>
      </w:r>
      <w:r>
        <w:rPr>
          <w:rFonts w:eastAsia="方正仿宋_GBK" w:hint="eastAsia"/>
          <w:b/>
          <w:bCs/>
          <w:kern w:val="0"/>
          <w:sz w:val="33"/>
          <w:szCs w:val="33"/>
        </w:rPr>
        <w:t>.</w:t>
      </w:r>
      <w:r>
        <w:rPr>
          <w:rFonts w:ascii="方正仿宋_GBK" w:eastAsia="方正仿宋_GBK" w:hAnsi="方正仿宋_GBK" w:cs="方正仿宋_GBK" w:hint="eastAsia"/>
          <w:b/>
          <w:bCs/>
          <w:kern w:val="0"/>
          <w:sz w:val="33"/>
          <w:szCs w:val="33"/>
          <w:lang w:val="zh-CN"/>
        </w:rPr>
        <w:t>项目应实现的具体绩效目标。</w:t>
      </w:r>
      <w:r>
        <w:rPr>
          <w:rFonts w:eastAsia="方正仿宋_GBK" w:hint="eastAsia"/>
          <w:color w:val="000000"/>
          <w:sz w:val="33"/>
          <w:szCs w:val="33"/>
          <w:lang w:val="zh-CN"/>
        </w:rPr>
        <w:t>通过对干警考核结果放发绩效奖，以激励干警</w:t>
      </w:r>
      <w:r>
        <w:rPr>
          <w:rFonts w:eastAsia="方正仿宋_GBK" w:hint="eastAsia"/>
          <w:color w:val="000000"/>
          <w:sz w:val="33"/>
          <w:szCs w:val="33"/>
        </w:rPr>
        <w:t>办理各类案件</w:t>
      </w:r>
      <w:r>
        <w:rPr>
          <w:rFonts w:eastAsia="方正仿宋_GBK" w:hint="eastAsia"/>
          <w:color w:val="000000"/>
          <w:sz w:val="33"/>
          <w:szCs w:val="33"/>
        </w:rPr>
        <w:t>300</w:t>
      </w:r>
      <w:r>
        <w:rPr>
          <w:rFonts w:eastAsia="方正仿宋_GBK" w:hint="eastAsia"/>
          <w:color w:val="000000"/>
          <w:sz w:val="33"/>
          <w:szCs w:val="33"/>
        </w:rPr>
        <w:t>件以上，案件结案率达</w:t>
      </w:r>
      <w:r>
        <w:rPr>
          <w:rFonts w:eastAsia="方正仿宋_GBK" w:hint="eastAsia"/>
          <w:color w:val="000000"/>
          <w:sz w:val="33"/>
          <w:szCs w:val="33"/>
        </w:rPr>
        <w:t>80%</w:t>
      </w:r>
      <w:r>
        <w:rPr>
          <w:rFonts w:eastAsia="方正仿宋_GBK" w:hint="eastAsia"/>
          <w:color w:val="000000"/>
          <w:sz w:val="33"/>
          <w:szCs w:val="33"/>
        </w:rPr>
        <w:t>以上，通过各类案件的办理，以维护社会公平正义。</w:t>
      </w:r>
    </w:p>
    <w:p w14:paraId="0BB408DF" w14:textId="77777777" w:rsidR="009E0964" w:rsidRDefault="00000000">
      <w:pPr>
        <w:adjustRightInd w:val="0"/>
        <w:snapToGrid w:val="0"/>
        <w:spacing w:line="590" w:lineRule="exact"/>
        <w:ind w:firstLineChars="200" w:firstLine="663"/>
        <w:jc w:val="left"/>
        <w:rPr>
          <w:rFonts w:eastAsia="方正仿宋_GBK"/>
          <w:color w:val="000000"/>
          <w:sz w:val="33"/>
          <w:szCs w:val="33"/>
          <w:lang w:val="zh-CN"/>
        </w:rPr>
      </w:pPr>
      <w:r>
        <w:rPr>
          <w:rFonts w:eastAsia="方正仿宋_GBK" w:hint="eastAsia"/>
          <w:b/>
          <w:bCs/>
          <w:kern w:val="0"/>
          <w:sz w:val="33"/>
          <w:szCs w:val="33"/>
          <w:lang w:val="zh-CN"/>
        </w:rPr>
        <w:t>3</w:t>
      </w:r>
      <w:r>
        <w:rPr>
          <w:rFonts w:eastAsia="方正仿宋_GBK" w:hint="eastAsia"/>
          <w:b/>
          <w:bCs/>
          <w:kern w:val="0"/>
          <w:sz w:val="33"/>
          <w:szCs w:val="33"/>
        </w:rPr>
        <w:t>.</w:t>
      </w:r>
      <w:r>
        <w:rPr>
          <w:rFonts w:ascii="方正仿宋_GBK" w:eastAsia="方正仿宋_GBK" w:hAnsi="方正仿宋_GBK" w:cs="方正仿宋_GBK" w:hint="eastAsia"/>
          <w:b/>
          <w:bCs/>
          <w:kern w:val="0"/>
          <w:sz w:val="33"/>
          <w:szCs w:val="33"/>
          <w:lang w:val="zh-CN"/>
        </w:rPr>
        <w:t>项目资金申报相符性。</w:t>
      </w:r>
      <w:r>
        <w:rPr>
          <w:rFonts w:eastAsia="方正仿宋_GBK" w:hint="eastAsia"/>
          <w:color w:val="000000"/>
          <w:sz w:val="33"/>
          <w:szCs w:val="33"/>
          <w:lang w:val="zh-CN"/>
        </w:rPr>
        <w:t>项目申报内容与具体实施内容相符、申报目标合理可行。</w:t>
      </w:r>
    </w:p>
    <w:p w14:paraId="14C51C12" w14:textId="77777777" w:rsidR="009E0964" w:rsidRDefault="00000000">
      <w:pPr>
        <w:adjustRightInd w:val="0"/>
        <w:snapToGrid w:val="0"/>
        <w:spacing w:line="590" w:lineRule="exact"/>
        <w:ind w:firstLineChars="200" w:firstLine="663"/>
        <w:jc w:val="left"/>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（三）项目自评步骤及方法</w:t>
      </w:r>
    </w:p>
    <w:p w14:paraId="68D295D5" w14:textId="77777777" w:rsidR="009E0964" w:rsidRDefault="00000000">
      <w:pPr>
        <w:adjustRightInd w:val="0"/>
        <w:snapToGrid w:val="0"/>
        <w:spacing w:line="590" w:lineRule="exact"/>
        <w:ind w:firstLineChars="200" w:firstLine="660"/>
        <w:jc w:val="left"/>
        <w:rPr>
          <w:rFonts w:eastAsia="方正仿宋_GBK"/>
          <w:color w:val="000000"/>
          <w:sz w:val="33"/>
          <w:szCs w:val="33"/>
          <w:lang w:val="zh-CN"/>
        </w:rPr>
      </w:pPr>
      <w:r>
        <w:rPr>
          <w:rFonts w:eastAsia="方正仿宋_GBK" w:hint="eastAsia"/>
          <w:color w:val="000000"/>
          <w:sz w:val="33"/>
          <w:szCs w:val="33"/>
          <w:lang w:val="zh-CN"/>
        </w:rPr>
        <w:t>本单位自行组织对司改绩效项目进行绩效评价。</w:t>
      </w:r>
    </w:p>
    <w:p w14:paraId="71CB0E87" w14:textId="77777777" w:rsidR="009E0964" w:rsidRDefault="0000000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14:paraId="15F93E71" w14:textId="77777777" w:rsidR="009E0964" w:rsidRDefault="00000000">
      <w:pPr>
        <w:adjustRightInd w:val="0"/>
        <w:snapToGrid w:val="0"/>
        <w:spacing w:line="590" w:lineRule="exact"/>
        <w:ind w:firstLineChars="200" w:firstLine="663"/>
        <w:jc w:val="left"/>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（一）项目资金申报及批复情况</w:t>
      </w:r>
    </w:p>
    <w:p w14:paraId="15DD3006" w14:textId="77777777" w:rsidR="009E0964" w:rsidRDefault="00000000">
      <w:pPr>
        <w:adjustRightInd w:val="0"/>
        <w:snapToGrid w:val="0"/>
        <w:spacing w:line="590" w:lineRule="exact"/>
        <w:ind w:firstLineChars="200" w:firstLine="660"/>
        <w:jc w:val="left"/>
        <w:rPr>
          <w:rFonts w:eastAsia="方正仿宋_GBK"/>
          <w:color w:val="000000"/>
          <w:sz w:val="33"/>
          <w:szCs w:val="33"/>
          <w:lang w:val="zh-CN"/>
        </w:rPr>
      </w:pPr>
      <w:r>
        <w:rPr>
          <w:rFonts w:eastAsia="方正仿宋_GBK" w:hint="eastAsia"/>
          <w:color w:val="000000"/>
          <w:sz w:val="33"/>
          <w:szCs w:val="33"/>
          <w:lang w:val="zh-CN"/>
        </w:rPr>
        <w:t>市财政年中进行预算调整下达司改绩效</w:t>
      </w:r>
      <w:r>
        <w:rPr>
          <w:rFonts w:eastAsia="方正仿宋_GBK" w:hint="eastAsia"/>
          <w:color w:val="000000"/>
          <w:sz w:val="33"/>
          <w:szCs w:val="33"/>
          <w:lang w:val="zh-CN"/>
        </w:rPr>
        <w:t>125.19</w:t>
      </w:r>
      <w:r>
        <w:rPr>
          <w:rFonts w:eastAsia="方正仿宋_GBK" w:hint="eastAsia"/>
          <w:color w:val="000000"/>
          <w:sz w:val="33"/>
          <w:szCs w:val="33"/>
          <w:lang w:val="zh-CN"/>
        </w:rPr>
        <w:t>万元。</w:t>
      </w:r>
    </w:p>
    <w:p w14:paraId="618807C8" w14:textId="77777777" w:rsidR="009E0964" w:rsidRDefault="00000000">
      <w:pPr>
        <w:adjustRightInd w:val="0"/>
        <w:snapToGrid w:val="0"/>
        <w:spacing w:line="590" w:lineRule="exact"/>
        <w:ind w:firstLineChars="200" w:firstLine="663"/>
        <w:jc w:val="left"/>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（二）资金计划、到位及使用情况</w:t>
      </w:r>
    </w:p>
    <w:p w14:paraId="3A9F66F0" w14:textId="77777777" w:rsidR="009E0964" w:rsidRDefault="00000000">
      <w:pPr>
        <w:adjustRightInd w:val="0"/>
        <w:snapToGrid w:val="0"/>
        <w:spacing w:line="590" w:lineRule="exact"/>
        <w:ind w:firstLineChars="200" w:firstLine="663"/>
        <w:jc w:val="left"/>
        <w:rPr>
          <w:rFonts w:eastAsia="方正仿宋_GBK"/>
          <w:color w:val="000000"/>
          <w:sz w:val="33"/>
          <w:szCs w:val="33"/>
          <w:lang w:val="zh-CN"/>
        </w:rPr>
      </w:pPr>
      <w:r>
        <w:rPr>
          <w:rFonts w:eastAsia="方正仿宋_GBK" w:hint="eastAsia"/>
          <w:b/>
          <w:bCs/>
          <w:kern w:val="0"/>
          <w:sz w:val="33"/>
          <w:szCs w:val="33"/>
          <w:lang w:val="zh-CN"/>
        </w:rPr>
        <w:t>1</w:t>
      </w:r>
      <w:r>
        <w:rPr>
          <w:rFonts w:eastAsia="方正仿宋_GBK" w:hint="eastAsia"/>
          <w:b/>
          <w:bCs/>
          <w:kern w:val="0"/>
          <w:sz w:val="33"/>
          <w:szCs w:val="33"/>
        </w:rPr>
        <w:t>.</w:t>
      </w:r>
      <w:r>
        <w:rPr>
          <w:rFonts w:eastAsia="方正仿宋_GBK" w:hint="eastAsia"/>
          <w:b/>
          <w:bCs/>
          <w:color w:val="000000"/>
          <w:sz w:val="33"/>
          <w:szCs w:val="33"/>
          <w:lang w:val="zh-CN"/>
        </w:rPr>
        <w:t>资金计划。</w:t>
      </w:r>
      <w:r>
        <w:rPr>
          <w:rFonts w:eastAsia="方正仿宋_GBK" w:hint="eastAsia"/>
          <w:color w:val="000000"/>
          <w:sz w:val="33"/>
          <w:szCs w:val="33"/>
          <w:lang w:val="zh-CN"/>
        </w:rPr>
        <w:t xml:space="preserve"> </w:t>
      </w:r>
      <w:r>
        <w:rPr>
          <w:rFonts w:eastAsia="方正仿宋_GBK" w:hint="eastAsia"/>
          <w:color w:val="000000"/>
          <w:sz w:val="33"/>
          <w:szCs w:val="33"/>
          <w:lang w:val="zh-CN"/>
        </w:rPr>
        <w:t>按程序和要求申报司改绩效</w:t>
      </w:r>
      <w:r>
        <w:rPr>
          <w:rFonts w:eastAsia="方正仿宋_GBK" w:hint="eastAsia"/>
          <w:color w:val="000000"/>
          <w:sz w:val="33"/>
          <w:szCs w:val="33"/>
          <w:lang w:val="zh-CN"/>
        </w:rPr>
        <w:t>125.19</w:t>
      </w:r>
      <w:r>
        <w:rPr>
          <w:rFonts w:eastAsia="方正仿宋_GBK" w:hint="eastAsia"/>
          <w:color w:val="000000"/>
          <w:sz w:val="33"/>
          <w:szCs w:val="33"/>
          <w:lang w:val="zh-CN"/>
        </w:rPr>
        <w:t>万元。</w:t>
      </w:r>
    </w:p>
    <w:p w14:paraId="103CD284" w14:textId="77777777" w:rsidR="009E0964" w:rsidRDefault="00000000">
      <w:pPr>
        <w:adjustRightInd w:val="0"/>
        <w:snapToGrid w:val="0"/>
        <w:spacing w:line="590" w:lineRule="exact"/>
        <w:ind w:firstLineChars="200" w:firstLine="663"/>
        <w:jc w:val="left"/>
        <w:rPr>
          <w:rFonts w:eastAsia="方正仿宋_GBK"/>
          <w:color w:val="000000"/>
          <w:sz w:val="33"/>
          <w:szCs w:val="33"/>
          <w:lang w:val="zh-CN"/>
        </w:rPr>
      </w:pPr>
      <w:r>
        <w:rPr>
          <w:rFonts w:eastAsia="方正仿宋_GBK" w:hint="eastAsia"/>
          <w:b/>
          <w:bCs/>
          <w:color w:val="000000"/>
          <w:sz w:val="33"/>
          <w:szCs w:val="33"/>
          <w:lang w:val="zh-CN"/>
        </w:rPr>
        <w:t>2</w:t>
      </w:r>
      <w:r>
        <w:rPr>
          <w:rFonts w:eastAsia="方正仿宋_GBK" w:hint="eastAsia"/>
          <w:b/>
          <w:bCs/>
          <w:color w:val="000000"/>
          <w:sz w:val="33"/>
          <w:szCs w:val="33"/>
        </w:rPr>
        <w:t>.</w:t>
      </w:r>
      <w:r>
        <w:rPr>
          <w:rFonts w:eastAsia="方正仿宋_GBK" w:hint="eastAsia"/>
          <w:b/>
          <w:bCs/>
          <w:color w:val="000000"/>
          <w:sz w:val="33"/>
          <w:szCs w:val="33"/>
          <w:lang w:val="zh-CN"/>
        </w:rPr>
        <w:t>资金到位。</w:t>
      </w:r>
      <w:r>
        <w:rPr>
          <w:rFonts w:eastAsia="方正仿宋_GBK" w:hint="eastAsia"/>
          <w:color w:val="000000"/>
          <w:sz w:val="33"/>
          <w:szCs w:val="33"/>
          <w:lang w:val="zh-CN"/>
        </w:rPr>
        <w:t>市级财政到位司改绩效</w:t>
      </w:r>
      <w:r>
        <w:rPr>
          <w:rFonts w:eastAsia="方正仿宋_GBK" w:hint="eastAsia"/>
          <w:color w:val="000000"/>
          <w:sz w:val="33"/>
          <w:szCs w:val="33"/>
          <w:lang w:val="zh-CN"/>
        </w:rPr>
        <w:t>125.19</w:t>
      </w:r>
      <w:r>
        <w:rPr>
          <w:rFonts w:eastAsia="方正仿宋_GBK" w:hint="eastAsia"/>
          <w:color w:val="000000"/>
          <w:sz w:val="33"/>
          <w:szCs w:val="33"/>
          <w:lang w:val="zh-CN"/>
        </w:rPr>
        <w:t>万元，到位率</w:t>
      </w:r>
      <w:r>
        <w:rPr>
          <w:rFonts w:eastAsia="方正仿宋_GBK" w:hint="eastAsia"/>
          <w:color w:val="000000"/>
          <w:sz w:val="33"/>
          <w:szCs w:val="33"/>
          <w:lang w:val="zh-CN"/>
        </w:rPr>
        <w:t>100%</w:t>
      </w:r>
      <w:r>
        <w:rPr>
          <w:rFonts w:eastAsia="方正仿宋_GBK" w:hint="eastAsia"/>
          <w:color w:val="000000"/>
          <w:sz w:val="33"/>
          <w:szCs w:val="33"/>
          <w:lang w:val="zh-CN"/>
        </w:rPr>
        <w:t>。</w:t>
      </w:r>
    </w:p>
    <w:p w14:paraId="0864D6D1" w14:textId="77777777" w:rsidR="009E0964" w:rsidRDefault="00000000">
      <w:pPr>
        <w:adjustRightInd w:val="0"/>
        <w:snapToGrid w:val="0"/>
        <w:spacing w:line="590" w:lineRule="exact"/>
        <w:ind w:firstLineChars="200" w:firstLine="663"/>
        <w:jc w:val="left"/>
        <w:rPr>
          <w:rFonts w:eastAsia="方正仿宋_GBK"/>
          <w:color w:val="000000"/>
          <w:sz w:val="33"/>
          <w:szCs w:val="33"/>
          <w:lang w:val="zh-CN"/>
        </w:rPr>
      </w:pPr>
      <w:r>
        <w:rPr>
          <w:rFonts w:eastAsia="方正仿宋_GBK" w:hint="eastAsia"/>
          <w:b/>
          <w:bCs/>
          <w:color w:val="000000"/>
          <w:sz w:val="33"/>
          <w:szCs w:val="33"/>
          <w:lang w:val="zh-CN"/>
        </w:rPr>
        <w:t>3</w:t>
      </w:r>
      <w:r>
        <w:rPr>
          <w:rFonts w:eastAsia="方正仿宋_GBK" w:hint="eastAsia"/>
          <w:b/>
          <w:bCs/>
          <w:color w:val="000000"/>
          <w:sz w:val="33"/>
          <w:szCs w:val="33"/>
        </w:rPr>
        <w:t>.</w:t>
      </w:r>
      <w:r>
        <w:rPr>
          <w:rFonts w:eastAsia="方正仿宋_GBK" w:hint="eastAsia"/>
          <w:b/>
          <w:bCs/>
          <w:color w:val="000000"/>
          <w:sz w:val="33"/>
          <w:szCs w:val="33"/>
          <w:lang w:val="zh-CN"/>
        </w:rPr>
        <w:t>资金使用。</w:t>
      </w:r>
      <w:r>
        <w:rPr>
          <w:rFonts w:eastAsia="方正仿宋_GBK" w:hint="eastAsia"/>
          <w:color w:val="000000"/>
          <w:sz w:val="33"/>
          <w:szCs w:val="33"/>
          <w:lang w:val="zh-CN"/>
        </w:rPr>
        <w:t>全部用于支付干警司改绩效支出。</w:t>
      </w:r>
    </w:p>
    <w:p w14:paraId="1F91C0A2" w14:textId="77777777" w:rsidR="009E0964" w:rsidRDefault="00000000">
      <w:pPr>
        <w:adjustRightInd w:val="0"/>
        <w:snapToGrid w:val="0"/>
        <w:spacing w:line="590" w:lineRule="exact"/>
        <w:ind w:firstLineChars="200" w:firstLine="663"/>
        <w:jc w:val="left"/>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（三）项目财务管理情况</w:t>
      </w:r>
    </w:p>
    <w:p w14:paraId="3597BCE0" w14:textId="77777777" w:rsidR="009E0964" w:rsidRDefault="00000000">
      <w:pPr>
        <w:adjustRightInd w:val="0"/>
        <w:snapToGrid w:val="0"/>
        <w:spacing w:line="590" w:lineRule="exact"/>
        <w:ind w:firstLineChars="200" w:firstLine="660"/>
        <w:jc w:val="left"/>
        <w:rPr>
          <w:rFonts w:eastAsia="方正仿宋_GBK"/>
          <w:color w:val="000000"/>
          <w:sz w:val="33"/>
          <w:szCs w:val="33"/>
          <w:lang w:val="zh-CN"/>
        </w:rPr>
      </w:pPr>
      <w:r>
        <w:rPr>
          <w:rFonts w:eastAsia="方正仿宋_GBK" w:hint="eastAsia"/>
          <w:color w:val="000000"/>
          <w:sz w:val="33"/>
          <w:szCs w:val="33"/>
          <w:lang w:val="zh-CN"/>
        </w:rPr>
        <w:lastRenderedPageBreak/>
        <w:t>岳池县人民检察院财务管理制度健全，严格执行财务管理制度，账务处理及时，会计核算规范。</w:t>
      </w:r>
    </w:p>
    <w:p w14:paraId="1935B5CB" w14:textId="77777777" w:rsidR="009E0964" w:rsidRDefault="00000000">
      <w:pPr>
        <w:adjustRightInd w:val="0"/>
        <w:snapToGrid w:val="0"/>
        <w:spacing w:line="590" w:lineRule="exact"/>
        <w:ind w:firstLineChars="200" w:firstLine="660"/>
        <w:jc w:val="left"/>
        <w:rPr>
          <w:rFonts w:ascii="方正黑体_GBK" w:eastAsia="方正黑体_GBK" w:hAnsi="方正黑体_GBK" w:cs="方正黑体_GBK"/>
          <w:sz w:val="33"/>
          <w:szCs w:val="33"/>
          <w:lang w:val="zh-CN"/>
        </w:rPr>
      </w:pPr>
      <w:r>
        <w:rPr>
          <w:rFonts w:ascii="方正黑体_GBK" w:eastAsia="方正黑体_GBK" w:hAnsi="方正黑体_GBK" w:cs="方正黑体_GBK" w:hint="eastAsia"/>
          <w:sz w:val="33"/>
          <w:szCs w:val="33"/>
        </w:rPr>
        <w:t>三、项目绩效情况</w:t>
      </w:r>
      <w:r>
        <w:rPr>
          <w:rFonts w:ascii="方正黑体_GBK" w:eastAsia="方正黑体_GBK" w:hAnsi="方正黑体_GBK" w:cs="方正黑体_GBK" w:hint="eastAsia"/>
          <w:sz w:val="33"/>
          <w:szCs w:val="33"/>
          <w:lang w:val="zh-CN"/>
        </w:rPr>
        <w:tab/>
      </w:r>
    </w:p>
    <w:p w14:paraId="3C8BED1C" w14:textId="77777777" w:rsidR="009E0964" w:rsidRDefault="00000000">
      <w:pPr>
        <w:adjustRightInd w:val="0"/>
        <w:snapToGrid w:val="0"/>
        <w:spacing w:line="590" w:lineRule="exact"/>
        <w:ind w:firstLineChars="200" w:firstLine="663"/>
        <w:jc w:val="left"/>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（一）项目完成情况</w:t>
      </w:r>
    </w:p>
    <w:p w14:paraId="5F142622" w14:textId="77777777" w:rsidR="009E0964" w:rsidRDefault="00000000">
      <w:pPr>
        <w:adjustRightInd w:val="0"/>
        <w:snapToGrid w:val="0"/>
        <w:spacing w:line="590" w:lineRule="exact"/>
        <w:ind w:firstLineChars="200" w:firstLine="660"/>
        <w:jc w:val="left"/>
        <w:rPr>
          <w:rFonts w:eastAsia="方正仿宋_GBK"/>
          <w:color w:val="000000"/>
          <w:sz w:val="33"/>
          <w:szCs w:val="33"/>
          <w:lang w:val="zh-CN"/>
        </w:rPr>
      </w:pPr>
      <w:r>
        <w:rPr>
          <w:rFonts w:eastAsia="方正仿宋_GBK" w:hint="eastAsia"/>
          <w:color w:val="000000"/>
          <w:sz w:val="33"/>
          <w:szCs w:val="33"/>
          <w:lang w:val="zh-CN"/>
        </w:rPr>
        <w:t>全院围绕全县工作大局，忠实履行法律监督职能，为经济社会发展营造良好环境。依法打击各类刑事犯罪，维护社会和谐稳定。强化对诉讼活动的监督，维护司法公正，努力让人民群众在每一个司法案件中都感受到公平正义。为百姓生活营造了公平、和谐的社会环境，社会满意度较高</w:t>
      </w:r>
    </w:p>
    <w:p w14:paraId="2307D3D3" w14:textId="77777777" w:rsidR="009E0964" w:rsidRDefault="00000000">
      <w:pPr>
        <w:adjustRightInd w:val="0"/>
        <w:snapToGrid w:val="0"/>
        <w:spacing w:line="590" w:lineRule="exact"/>
        <w:ind w:firstLineChars="200" w:firstLine="663"/>
        <w:jc w:val="left"/>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（二）项目效益情况</w:t>
      </w:r>
    </w:p>
    <w:p w14:paraId="7E560796" w14:textId="77777777" w:rsidR="009E0964" w:rsidRDefault="00000000">
      <w:pPr>
        <w:adjustRightInd w:val="0"/>
        <w:snapToGrid w:val="0"/>
        <w:spacing w:line="590" w:lineRule="exact"/>
        <w:ind w:firstLineChars="200" w:firstLine="660"/>
        <w:jc w:val="left"/>
        <w:rPr>
          <w:rFonts w:eastAsia="方正仿宋_GBK"/>
          <w:color w:val="000000"/>
          <w:sz w:val="33"/>
          <w:szCs w:val="33"/>
          <w:lang w:val="zh-CN"/>
        </w:rPr>
      </w:pPr>
      <w:r>
        <w:rPr>
          <w:rFonts w:eastAsia="方正仿宋_GBK" w:hint="eastAsia"/>
          <w:color w:val="000000"/>
          <w:sz w:val="33"/>
          <w:szCs w:val="33"/>
          <w:lang w:val="zh-CN"/>
        </w:rPr>
        <w:t>办理各类案件</w:t>
      </w:r>
      <w:r>
        <w:rPr>
          <w:rFonts w:eastAsia="方正仿宋_GBK" w:hint="eastAsia"/>
          <w:color w:val="000000"/>
          <w:sz w:val="33"/>
          <w:szCs w:val="33"/>
          <w:lang w:val="zh-CN"/>
        </w:rPr>
        <w:t>380</w:t>
      </w:r>
      <w:r>
        <w:rPr>
          <w:rFonts w:eastAsia="方正仿宋_GBK" w:hint="eastAsia"/>
          <w:color w:val="000000"/>
          <w:sz w:val="33"/>
          <w:szCs w:val="33"/>
          <w:lang w:val="zh-CN"/>
        </w:rPr>
        <w:t>件，办结各类案件</w:t>
      </w:r>
      <w:r>
        <w:rPr>
          <w:rFonts w:eastAsia="方正仿宋_GBK" w:hint="eastAsia"/>
          <w:color w:val="000000"/>
          <w:sz w:val="33"/>
          <w:szCs w:val="33"/>
          <w:lang w:val="zh-CN"/>
        </w:rPr>
        <w:t>380</w:t>
      </w:r>
      <w:r>
        <w:rPr>
          <w:rFonts w:eastAsia="方正仿宋_GBK" w:hint="eastAsia"/>
          <w:color w:val="000000"/>
          <w:sz w:val="33"/>
          <w:szCs w:val="33"/>
          <w:lang w:val="zh-CN"/>
        </w:rPr>
        <w:t>件，通过各类案件的办理，维护了法律的公平正义。</w:t>
      </w:r>
    </w:p>
    <w:p w14:paraId="456DFFB3" w14:textId="77777777" w:rsidR="009E0964" w:rsidRDefault="00000000">
      <w:pPr>
        <w:adjustRightInd w:val="0"/>
        <w:snapToGrid w:val="0"/>
        <w:spacing w:line="590" w:lineRule="exact"/>
        <w:ind w:firstLineChars="200" w:firstLine="660"/>
        <w:jc w:val="left"/>
        <w:rPr>
          <w:rFonts w:ascii="方正黑体_GBK" w:eastAsia="方正黑体_GBK" w:hAnsi="方正黑体_GBK" w:cs="方正黑体_GBK"/>
          <w:b/>
          <w:sz w:val="33"/>
          <w:szCs w:val="33"/>
          <w:lang w:val="zh-CN"/>
        </w:rPr>
      </w:pPr>
      <w:r>
        <w:rPr>
          <w:rFonts w:ascii="方正黑体_GBK" w:eastAsia="方正黑体_GBK" w:hAnsi="方正黑体_GBK" w:cs="方正黑体_GBK" w:hint="eastAsia"/>
          <w:sz w:val="33"/>
          <w:szCs w:val="33"/>
        </w:rPr>
        <w:t>五、评价结论及建议</w:t>
      </w:r>
    </w:p>
    <w:p w14:paraId="27F759C2" w14:textId="77777777" w:rsidR="009E0964" w:rsidRDefault="00000000">
      <w:pPr>
        <w:adjustRightInd w:val="0"/>
        <w:snapToGrid w:val="0"/>
        <w:spacing w:line="590" w:lineRule="exact"/>
        <w:ind w:firstLineChars="200" w:firstLine="663"/>
        <w:jc w:val="left"/>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（一）评价结论。</w:t>
      </w:r>
    </w:p>
    <w:p w14:paraId="573B3840" w14:textId="77777777" w:rsidR="009E0964" w:rsidRDefault="00000000">
      <w:pPr>
        <w:adjustRightInd w:val="0"/>
        <w:snapToGrid w:val="0"/>
        <w:spacing w:line="590" w:lineRule="exact"/>
        <w:ind w:firstLineChars="200" w:firstLine="660"/>
        <w:jc w:val="left"/>
        <w:rPr>
          <w:rFonts w:eastAsia="方正仿宋_GBK"/>
          <w:color w:val="000000"/>
          <w:sz w:val="33"/>
          <w:szCs w:val="33"/>
          <w:lang w:val="zh-CN"/>
        </w:rPr>
      </w:pPr>
      <w:r>
        <w:rPr>
          <w:rFonts w:eastAsia="方正仿宋_GBK" w:hint="eastAsia"/>
          <w:color w:val="000000"/>
          <w:sz w:val="33"/>
          <w:szCs w:val="33"/>
          <w:lang w:val="zh-CN"/>
        </w:rPr>
        <w:t>司改绩效总体评价良好。</w:t>
      </w:r>
    </w:p>
    <w:p w14:paraId="15E9C1C0" w14:textId="77777777" w:rsidR="009E0964" w:rsidRDefault="00000000">
      <w:pPr>
        <w:numPr>
          <w:ilvl w:val="0"/>
          <w:numId w:val="3"/>
        </w:numPr>
        <w:adjustRightInd w:val="0"/>
        <w:snapToGrid w:val="0"/>
        <w:spacing w:line="600" w:lineRule="exact"/>
        <w:ind w:firstLineChars="200" w:firstLine="663"/>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存在的问题</w:t>
      </w:r>
    </w:p>
    <w:p w14:paraId="43BA95B4" w14:textId="77777777" w:rsidR="009E0964" w:rsidRDefault="00000000">
      <w:pPr>
        <w:adjustRightInd w:val="0"/>
        <w:snapToGrid w:val="0"/>
        <w:spacing w:line="600" w:lineRule="exact"/>
        <w:ind w:firstLineChars="200" w:firstLine="660"/>
        <w:rPr>
          <w:rFonts w:ascii="仿宋_GB2312" w:eastAsia="仿宋_GB2312" w:hAnsi="宋体"/>
          <w:sz w:val="32"/>
          <w:szCs w:val="32"/>
          <w:lang w:val="zh-CN"/>
        </w:rPr>
      </w:pPr>
      <w:r>
        <w:rPr>
          <w:rFonts w:eastAsia="方正仿宋_GBK" w:hint="eastAsia"/>
          <w:color w:val="000000"/>
          <w:sz w:val="33"/>
          <w:szCs w:val="33"/>
          <w:lang w:val="zh-CN"/>
        </w:rPr>
        <w:t>无。</w:t>
      </w:r>
    </w:p>
    <w:p w14:paraId="680DE1A5" w14:textId="77777777" w:rsidR="009E0964" w:rsidRDefault="00000000">
      <w:pPr>
        <w:numPr>
          <w:ilvl w:val="0"/>
          <w:numId w:val="3"/>
        </w:numPr>
        <w:adjustRightInd w:val="0"/>
        <w:snapToGrid w:val="0"/>
        <w:spacing w:line="600" w:lineRule="exact"/>
        <w:ind w:firstLineChars="200" w:firstLine="663"/>
        <w:rPr>
          <w:rFonts w:ascii="方正楷体_GBK" w:eastAsia="方正楷体_GBK" w:hAnsi="方正楷体_GBK" w:cs="方正楷体_GBK"/>
          <w:b/>
          <w:sz w:val="33"/>
          <w:szCs w:val="33"/>
          <w:lang w:val="zh-CN"/>
        </w:rPr>
      </w:pPr>
      <w:r>
        <w:rPr>
          <w:rFonts w:ascii="方正楷体_GBK" w:eastAsia="方正楷体_GBK" w:hAnsi="方正楷体_GBK" w:cs="方正楷体_GBK" w:hint="eastAsia"/>
          <w:b/>
          <w:sz w:val="33"/>
          <w:szCs w:val="33"/>
          <w:lang w:val="zh-CN"/>
        </w:rPr>
        <w:t>相关建议</w:t>
      </w:r>
    </w:p>
    <w:p w14:paraId="77966D2D" w14:textId="77777777" w:rsidR="009E0964" w:rsidRDefault="00000000">
      <w:pPr>
        <w:adjustRightInd w:val="0"/>
        <w:snapToGrid w:val="0"/>
        <w:spacing w:line="600" w:lineRule="exact"/>
        <w:ind w:firstLineChars="200" w:firstLine="660"/>
        <w:rPr>
          <w:rFonts w:eastAsia="方正仿宋_GBK"/>
          <w:color w:val="000000"/>
          <w:sz w:val="33"/>
          <w:szCs w:val="33"/>
          <w:lang w:val="zh-CN"/>
        </w:rPr>
      </w:pPr>
      <w:r>
        <w:rPr>
          <w:rFonts w:eastAsia="方正仿宋_GBK" w:hint="eastAsia"/>
          <w:color w:val="000000"/>
          <w:sz w:val="33"/>
          <w:szCs w:val="33"/>
          <w:lang w:val="zh-CN"/>
        </w:rPr>
        <w:t>继续规范使用专项经费，完成相应绩效目标。</w:t>
      </w:r>
    </w:p>
    <w:p w14:paraId="60E74950" w14:textId="77777777" w:rsidR="009E0964" w:rsidRDefault="009E0964">
      <w:pPr>
        <w:pStyle w:val="Default"/>
        <w:spacing w:line="560" w:lineRule="exact"/>
        <w:ind w:firstLineChars="200" w:firstLine="720"/>
        <w:jc w:val="center"/>
        <w:rPr>
          <w:rFonts w:ascii="宋体" w:hAnsi="宋体" w:cs="宋体"/>
          <w:sz w:val="36"/>
          <w:szCs w:val="36"/>
        </w:rPr>
      </w:pPr>
    </w:p>
    <w:p w14:paraId="23F4668B" w14:textId="77777777" w:rsidR="009E0964" w:rsidRDefault="009E0964">
      <w:pPr>
        <w:pStyle w:val="Default"/>
        <w:spacing w:line="560" w:lineRule="exact"/>
        <w:ind w:firstLineChars="200" w:firstLine="720"/>
        <w:jc w:val="center"/>
        <w:rPr>
          <w:rFonts w:ascii="宋体" w:hAnsi="宋体" w:cs="宋体"/>
          <w:sz w:val="36"/>
          <w:szCs w:val="36"/>
        </w:rPr>
      </w:pPr>
    </w:p>
    <w:p w14:paraId="720EAC39" w14:textId="77777777" w:rsidR="009E0964" w:rsidRDefault="009E0964">
      <w:pPr>
        <w:pStyle w:val="Default"/>
        <w:spacing w:line="560" w:lineRule="exact"/>
        <w:ind w:firstLineChars="200" w:firstLine="720"/>
        <w:jc w:val="center"/>
        <w:rPr>
          <w:rFonts w:ascii="宋体" w:hAnsi="宋体" w:cs="宋体"/>
          <w:sz w:val="36"/>
          <w:szCs w:val="36"/>
        </w:rPr>
      </w:pPr>
    </w:p>
    <w:p w14:paraId="37F1FCB8" w14:textId="77777777" w:rsidR="009E0964" w:rsidRDefault="00000000">
      <w:pPr>
        <w:pStyle w:val="Default"/>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项目绩效目标完成情况表</w:t>
      </w:r>
    </w:p>
    <w:p w14:paraId="5978FBFA" w14:textId="77777777" w:rsidR="009E0964" w:rsidRDefault="00000000">
      <w:pPr>
        <w:pStyle w:val="Default"/>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（2022年度）</w:t>
      </w:r>
    </w:p>
    <w:tbl>
      <w:tblPr>
        <w:tblpPr w:leftFromText="180" w:rightFromText="180" w:vertAnchor="text" w:horzAnchor="page" w:tblpX="444" w:tblpY="771"/>
        <w:tblOverlap w:val="never"/>
        <w:tblW w:w="11222" w:type="dxa"/>
        <w:tblLayout w:type="fixed"/>
        <w:tblLook w:val="04A0" w:firstRow="1" w:lastRow="0" w:firstColumn="1" w:lastColumn="0" w:noHBand="0" w:noVBand="1"/>
      </w:tblPr>
      <w:tblGrid>
        <w:gridCol w:w="643"/>
        <w:gridCol w:w="190"/>
        <w:gridCol w:w="778"/>
        <w:gridCol w:w="1139"/>
        <w:gridCol w:w="1875"/>
        <w:gridCol w:w="541"/>
        <w:gridCol w:w="743"/>
        <w:gridCol w:w="985"/>
        <w:gridCol w:w="1625"/>
        <w:gridCol w:w="441"/>
        <w:gridCol w:w="441"/>
        <w:gridCol w:w="1821"/>
      </w:tblGrid>
      <w:tr w:rsidR="009E0964" w14:paraId="4F143477" w14:textId="77777777">
        <w:trPr>
          <w:trHeight w:val="90"/>
        </w:trPr>
        <w:tc>
          <w:tcPr>
            <w:tcW w:w="1122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1679D8F" w14:textId="77777777" w:rsidR="009E0964" w:rsidRDefault="00000000">
            <w:pPr>
              <w:widowControl/>
              <w:jc w:val="center"/>
              <w:rPr>
                <w:rFonts w:ascii="仿宋" w:eastAsia="仿宋" w:hAnsi="仿宋" w:cs="宋体"/>
                <w:b/>
                <w:bCs/>
                <w:color w:val="000000"/>
                <w:kern w:val="0"/>
                <w:sz w:val="15"/>
                <w:szCs w:val="15"/>
              </w:rPr>
            </w:pPr>
            <w:r>
              <w:rPr>
                <w:rFonts w:ascii="仿宋" w:eastAsia="仿宋" w:hAnsi="仿宋" w:cs="宋体" w:hint="eastAsia"/>
                <w:b/>
                <w:bCs/>
                <w:color w:val="000000"/>
                <w:kern w:val="0"/>
                <w:sz w:val="15"/>
                <w:szCs w:val="15"/>
              </w:rPr>
              <w:t>部门预算项目支出绩效自评表（2022年度）</w:t>
            </w:r>
          </w:p>
        </w:tc>
      </w:tr>
      <w:tr w:rsidR="009E0964" w14:paraId="708032E6" w14:textId="77777777">
        <w:trPr>
          <w:trHeight w:val="333"/>
        </w:trPr>
        <w:tc>
          <w:tcPr>
            <w:tcW w:w="1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2D97F0" w14:textId="77777777" w:rsidR="009E0964" w:rsidRDefault="00000000">
            <w:pPr>
              <w:widowControl/>
              <w:spacing w:line="200" w:lineRule="exact"/>
              <w:jc w:val="left"/>
              <w:rPr>
                <w:rFonts w:ascii="宋体" w:hAnsi="宋体" w:cs="宋体"/>
                <w:color w:val="000000"/>
                <w:kern w:val="0"/>
                <w:sz w:val="15"/>
                <w:szCs w:val="15"/>
              </w:rPr>
            </w:pPr>
            <w:r>
              <w:rPr>
                <w:rFonts w:ascii="宋体" w:hAnsi="宋体" w:cs="宋体" w:hint="eastAsia"/>
                <w:color w:val="000000"/>
                <w:kern w:val="0"/>
                <w:sz w:val="15"/>
                <w:szCs w:val="15"/>
              </w:rPr>
              <w:t>项目名称</w:t>
            </w:r>
          </w:p>
        </w:tc>
        <w:tc>
          <w:tcPr>
            <w:tcW w:w="9611" w:type="dxa"/>
            <w:gridSpan w:val="9"/>
            <w:tcBorders>
              <w:top w:val="single" w:sz="4" w:space="0" w:color="000000"/>
              <w:left w:val="nil"/>
              <w:bottom w:val="single" w:sz="4" w:space="0" w:color="000000"/>
              <w:right w:val="single" w:sz="4" w:space="0" w:color="000000"/>
            </w:tcBorders>
            <w:shd w:val="clear" w:color="auto" w:fill="auto"/>
            <w:vAlign w:val="center"/>
          </w:tcPr>
          <w:p w14:paraId="512AC2CE" w14:textId="77777777" w:rsidR="009E0964" w:rsidRDefault="00000000">
            <w:pPr>
              <w:widowControl/>
              <w:spacing w:line="200" w:lineRule="exact"/>
              <w:jc w:val="left"/>
              <w:rPr>
                <w:rFonts w:ascii="宋体" w:hAnsi="宋体" w:cs="宋体"/>
                <w:color w:val="000000"/>
                <w:kern w:val="0"/>
                <w:sz w:val="15"/>
                <w:szCs w:val="15"/>
              </w:rPr>
            </w:pPr>
            <w:r>
              <w:rPr>
                <w:rFonts w:ascii="宋体" w:hAnsi="宋体" w:cs="宋体" w:hint="eastAsia"/>
                <w:color w:val="000000"/>
                <w:kern w:val="0"/>
                <w:sz w:val="15"/>
                <w:szCs w:val="15"/>
              </w:rPr>
              <w:t>51160022T000006944187-司法救助</w:t>
            </w:r>
          </w:p>
        </w:tc>
      </w:tr>
      <w:tr w:rsidR="009E0964" w14:paraId="660ED04C" w14:textId="77777777">
        <w:trPr>
          <w:trHeight w:val="445"/>
        </w:trPr>
        <w:tc>
          <w:tcPr>
            <w:tcW w:w="1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2D8823" w14:textId="77777777" w:rsidR="009E0964" w:rsidRDefault="00000000">
            <w:pPr>
              <w:widowControl/>
              <w:spacing w:line="200" w:lineRule="exact"/>
              <w:jc w:val="left"/>
              <w:rPr>
                <w:rFonts w:ascii="宋体" w:hAnsi="宋体" w:cs="宋体"/>
                <w:color w:val="000000"/>
                <w:kern w:val="0"/>
                <w:sz w:val="15"/>
                <w:szCs w:val="15"/>
              </w:rPr>
            </w:pPr>
            <w:r>
              <w:rPr>
                <w:rFonts w:ascii="宋体" w:hAnsi="宋体" w:cs="宋体" w:hint="eastAsia"/>
                <w:color w:val="000000"/>
                <w:kern w:val="0"/>
                <w:sz w:val="15"/>
                <w:szCs w:val="15"/>
              </w:rPr>
              <w:t>主管部门</w:t>
            </w:r>
          </w:p>
        </w:tc>
        <w:tc>
          <w:tcPr>
            <w:tcW w:w="4298" w:type="dxa"/>
            <w:gridSpan w:val="4"/>
            <w:tcBorders>
              <w:top w:val="single" w:sz="4" w:space="0" w:color="000000"/>
              <w:left w:val="nil"/>
              <w:bottom w:val="single" w:sz="4" w:space="0" w:color="000000"/>
              <w:right w:val="single" w:sz="4" w:space="0" w:color="000000"/>
            </w:tcBorders>
            <w:shd w:val="clear" w:color="auto" w:fill="auto"/>
            <w:vAlign w:val="center"/>
          </w:tcPr>
          <w:p w14:paraId="4ACC4D74" w14:textId="77777777" w:rsidR="009E0964" w:rsidRDefault="00000000">
            <w:pPr>
              <w:widowControl/>
              <w:spacing w:line="200" w:lineRule="exact"/>
              <w:jc w:val="left"/>
              <w:rPr>
                <w:rFonts w:ascii="宋体" w:hAnsi="宋体" w:cs="宋体"/>
                <w:color w:val="000000"/>
                <w:kern w:val="0"/>
                <w:sz w:val="15"/>
                <w:szCs w:val="15"/>
              </w:rPr>
            </w:pPr>
            <w:r>
              <w:rPr>
                <w:rFonts w:ascii="宋体" w:hAnsi="宋体" w:cs="宋体" w:hint="eastAsia"/>
                <w:color w:val="000000"/>
                <w:kern w:val="0"/>
                <w:sz w:val="15"/>
                <w:szCs w:val="15"/>
              </w:rPr>
              <w:t>岳池县人民检察院部门</w:t>
            </w:r>
          </w:p>
        </w:tc>
        <w:tc>
          <w:tcPr>
            <w:tcW w:w="2610" w:type="dxa"/>
            <w:gridSpan w:val="2"/>
            <w:tcBorders>
              <w:top w:val="nil"/>
              <w:left w:val="nil"/>
              <w:bottom w:val="nil"/>
              <w:right w:val="nil"/>
            </w:tcBorders>
            <w:shd w:val="clear" w:color="auto" w:fill="auto"/>
            <w:vAlign w:val="center"/>
          </w:tcPr>
          <w:p w14:paraId="1AC43176" w14:textId="77777777" w:rsidR="009E0964" w:rsidRDefault="00000000">
            <w:pPr>
              <w:widowControl/>
              <w:spacing w:line="200" w:lineRule="exact"/>
              <w:jc w:val="left"/>
              <w:rPr>
                <w:rFonts w:ascii="Courier New" w:hAnsi="Courier New" w:cs="Courier New"/>
                <w:color w:val="000000"/>
                <w:kern w:val="0"/>
                <w:sz w:val="15"/>
                <w:szCs w:val="15"/>
              </w:rPr>
            </w:pPr>
            <w:r>
              <w:rPr>
                <w:rFonts w:ascii="Courier New" w:hAnsi="Courier New" w:cs="Courier New"/>
                <w:color w:val="000000"/>
                <w:kern w:val="0"/>
                <w:sz w:val="15"/>
                <w:szCs w:val="15"/>
              </w:rPr>
              <w:t>实施单位</w:t>
            </w:r>
            <w:r>
              <w:rPr>
                <w:rFonts w:ascii="Courier New" w:hAnsi="Courier New" w:cs="Courier New"/>
                <w:color w:val="000000"/>
                <w:kern w:val="0"/>
                <w:sz w:val="15"/>
                <w:szCs w:val="15"/>
              </w:rPr>
              <w:t xml:space="preserve"> </w:t>
            </w:r>
            <w:r>
              <w:rPr>
                <w:rFonts w:ascii="Courier New" w:hAnsi="Courier New" w:cs="Courier New"/>
                <w:color w:val="000000"/>
                <w:kern w:val="0"/>
                <w:sz w:val="15"/>
                <w:szCs w:val="15"/>
              </w:rPr>
              <w:t>（盖章）</w:t>
            </w:r>
          </w:p>
        </w:tc>
        <w:tc>
          <w:tcPr>
            <w:tcW w:w="2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AA4465"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岳池县人民检察院</w:t>
            </w:r>
          </w:p>
        </w:tc>
      </w:tr>
      <w:tr w:rsidR="009E0964" w14:paraId="1708EA9D" w14:textId="77777777">
        <w:trPr>
          <w:trHeight w:val="385"/>
        </w:trPr>
        <w:tc>
          <w:tcPr>
            <w:tcW w:w="643" w:type="dxa"/>
            <w:vMerge w:val="restart"/>
            <w:tcBorders>
              <w:top w:val="nil"/>
              <w:left w:val="single" w:sz="4" w:space="0" w:color="000000"/>
              <w:bottom w:val="single" w:sz="4" w:space="0" w:color="000000"/>
              <w:right w:val="single" w:sz="4" w:space="0" w:color="000000"/>
            </w:tcBorders>
            <w:shd w:val="clear" w:color="auto" w:fill="auto"/>
            <w:vAlign w:val="center"/>
          </w:tcPr>
          <w:p w14:paraId="6159EC51" w14:textId="77777777" w:rsidR="009E0964" w:rsidRDefault="00000000">
            <w:pPr>
              <w:widowControl/>
              <w:spacing w:line="200" w:lineRule="exact"/>
              <w:jc w:val="left"/>
              <w:rPr>
                <w:rFonts w:ascii="宋体" w:hAnsi="宋体" w:cs="宋体"/>
                <w:color w:val="000000"/>
                <w:kern w:val="0"/>
                <w:sz w:val="15"/>
                <w:szCs w:val="15"/>
              </w:rPr>
            </w:pPr>
            <w:r>
              <w:rPr>
                <w:rFonts w:ascii="宋体" w:hAnsi="宋体" w:cs="宋体" w:hint="eastAsia"/>
                <w:color w:val="000000"/>
                <w:kern w:val="0"/>
                <w:sz w:val="15"/>
                <w:szCs w:val="15"/>
              </w:rPr>
              <w:t>项目基本情况</w:t>
            </w:r>
          </w:p>
        </w:tc>
        <w:tc>
          <w:tcPr>
            <w:tcW w:w="968"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51CBD12B" w14:textId="77777777" w:rsidR="009E0964" w:rsidRDefault="00000000">
            <w:pPr>
              <w:widowControl/>
              <w:spacing w:line="200" w:lineRule="exact"/>
              <w:jc w:val="left"/>
              <w:rPr>
                <w:rFonts w:ascii="宋体" w:hAnsi="宋体" w:cs="宋体"/>
                <w:color w:val="000000"/>
                <w:kern w:val="0"/>
                <w:sz w:val="15"/>
                <w:szCs w:val="15"/>
              </w:rPr>
            </w:pPr>
            <w:r>
              <w:rPr>
                <w:rFonts w:ascii="宋体" w:hAnsi="宋体" w:cs="宋体" w:hint="eastAsia"/>
                <w:color w:val="000000"/>
                <w:kern w:val="0"/>
                <w:sz w:val="15"/>
                <w:szCs w:val="15"/>
              </w:rPr>
              <w:t>1.项目年度目标完成情况</w:t>
            </w:r>
          </w:p>
        </w:tc>
        <w:tc>
          <w:tcPr>
            <w:tcW w:w="4298" w:type="dxa"/>
            <w:gridSpan w:val="4"/>
            <w:tcBorders>
              <w:top w:val="single" w:sz="4" w:space="0" w:color="000000"/>
              <w:left w:val="nil"/>
              <w:bottom w:val="single" w:sz="4" w:space="0" w:color="000000"/>
              <w:right w:val="single" w:sz="4" w:space="0" w:color="000000"/>
            </w:tcBorders>
            <w:shd w:val="clear" w:color="auto" w:fill="auto"/>
            <w:vAlign w:val="center"/>
          </w:tcPr>
          <w:p w14:paraId="13242E20"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项目年度目标</w:t>
            </w:r>
          </w:p>
        </w:tc>
        <w:tc>
          <w:tcPr>
            <w:tcW w:w="5313" w:type="dxa"/>
            <w:gridSpan w:val="5"/>
            <w:tcBorders>
              <w:top w:val="single" w:sz="4" w:space="0" w:color="000000"/>
              <w:left w:val="nil"/>
              <w:bottom w:val="single" w:sz="4" w:space="0" w:color="000000"/>
              <w:right w:val="single" w:sz="4" w:space="0" w:color="000000"/>
            </w:tcBorders>
            <w:shd w:val="clear" w:color="auto" w:fill="auto"/>
            <w:vAlign w:val="center"/>
          </w:tcPr>
          <w:p w14:paraId="6E0A2A62" w14:textId="77777777" w:rsidR="009E0964" w:rsidRDefault="00000000">
            <w:pPr>
              <w:widowControl/>
              <w:spacing w:line="200" w:lineRule="exact"/>
              <w:rPr>
                <w:rFonts w:ascii="Courier New" w:hAnsi="Courier New" w:cs="Courier New"/>
                <w:color w:val="000000"/>
                <w:kern w:val="0"/>
                <w:sz w:val="15"/>
                <w:szCs w:val="15"/>
              </w:rPr>
            </w:pPr>
            <w:r>
              <w:rPr>
                <w:rFonts w:ascii="Courier New" w:hAnsi="Courier New" w:cs="Courier New"/>
                <w:color w:val="000000"/>
                <w:kern w:val="0"/>
                <w:sz w:val="15"/>
                <w:szCs w:val="15"/>
              </w:rPr>
              <w:t>年度目标完成情况</w:t>
            </w:r>
          </w:p>
        </w:tc>
      </w:tr>
      <w:tr w:rsidR="009E0964" w14:paraId="4A82D911" w14:textId="77777777">
        <w:trPr>
          <w:trHeight w:val="755"/>
        </w:trPr>
        <w:tc>
          <w:tcPr>
            <w:tcW w:w="643" w:type="dxa"/>
            <w:vMerge/>
            <w:tcBorders>
              <w:top w:val="nil"/>
              <w:left w:val="single" w:sz="4" w:space="0" w:color="000000"/>
              <w:bottom w:val="single" w:sz="4" w:space="0" w:color="000000"/>
              <w:right w:val="single" w:sz="4" w:space="0" w:color="000000"/>
            </w:tcBorders>
            <w:vAlign w:val="center"/>
          </w:tcPr>
          <w:p w14:paraId="4C1D49FF" w14:textId="77777777" w:rsidR="009E0964" w:rsidRDefault="009E0964">
            <w:pPr>
              <w:widowControl/>
              <w:spacing w:line="200" w:lineRule="exact"/>
              <w:jc w:val="left"/>
              <w:rPr>
                <w:rFonts w:ascii="宋体" w:hAnsi="宋体" w:cs="宋体"/>
                <w:color w:val="000000"/>
                <w:kern w:val="0"/>
                <w:sz w:val="15"/>
                <w:szCs w:val="15"/>
              </w:rPr>
            </w:pPr>
          </w:p>
        </w:tc>
        <w:tc>
          <w:tcPr>
            <w:tcW w:w="968" w:type="dxa"/>
            <w:gridSpan w:val="2"/>
            <w:vMerge/>
            <w:tcBorders>
              <w:top w:val="nil"/>
              <w:left w:val="single" w:sz="4" w:space="0" w:color="000000"/>
              <w:bottom w:val="single" w:sz="4" w:space="0" w:color="000000"/>
              <w:right w:val="single" w:sz="4" w:space="0" w:color="000000"/>
            </w:tcBorders>
            <w:vAlign w:val="center"/>
          </w:tcPr>
          <w:p w14:paraId="1AACA7FC" w14:textId="77777777" w:rsidR="009E0964" w:rsidRDefault="009E0964">
            <w:pPr>
              <w:widowControl/>
              <w:spacing w:line="200" w:lineRule="exact"/>
              <w:jc w:val="left"/>
              <w:rPr>
                <w:rFonts w:ascii="宋体" w:hAnsi="宋体" w:cs="宋体"/>
                <w:color w:val="000000"/>
                <w:kern w:val="0"/>
                <w:sz w:val="15"/>
                <w:szCs w:val="15"/>
              </w:rPr>
            </w:pPr>
          </w:p>
        </w:tc>
        <w:tc>
          <w:tcPr>
            <w:tcW w:w="4298" w:type="dxa"/>
            <w:gridSpan w:val="4"/>
            <w:tcBorders>
              <w:top w:val="single" w:sz="4" w:space="0" w:color="000000"/>
              <w:left w:val="nil"/>
              <w:bottom w:val="single" w:sz="4" w:space="0" w:color="000000"/>
              <w:right w:val="single" w:sz="4" w:space="0" w:color="000000"/>
            </w:tcBorders>
            <w:shd w:val="clear" w:color="auto" w:fill="auto"/>
            <w:vAlign w:val="center"/>
          </w:tcPr>
          <w:p w14:paraId="6CB53B0C" w14:textId="77777777" w:rsidR="009E0964" w:rsidRDefault="00000000">
            <w:pPr>
              <w:widowControl/>
              <w:spacing w:line="200" w:lineRule="exact"/>
              <w:jc w:val="left"/>
              <w:rPr>
                <w:rFonts w:ascii="宋体" w:hAnsi="宋体" w:cs="宋体"/>
                <w:color w:val="000000"/>
                <w:kern w:val="0"/>
                <w:sz w:val="15"/>
                <w:szCs w:val="15"/>
              </w:rPr>
            </w:pPr>
            <w:r>
              <w:rPr>
                <w:rFonts w:ascii="宋体" w:hAnsi="宋体" w:cs="宋体" w:hint="eastAsia"/>
                <w:color w:val="000000"/>
                <w:kern w:val="0"/>
                <w:sz w:val="15"/>
                <w:szCs w:val="15"/>
              </w:rPr>
              <w:t>在办理案件过程中，对遭受犯罪侵害或者民事侵权，无法通过诉讼获得有效赔偿，生活面临急迫困难的当事人采取辅助性救济措施。</w:t>
            </w:r>
          </w:p>
        </w:tc>
        <w:tc>
          <w:tcPr>
            <w:tcW w:w="5313" w:type="dxa"/>
            <w:gridSpan w:val="5"/>
            <w:tcBorders>
              <w:top w:val="single" w:sz="4" w:space="0" w:color="000000"/>
              <w:left w:val="nil"/>
              <w:bottom w:val="single" w:sz="4" w:space="0" w:color="000000"/>
              <w:right w:val="single" w:sz="4" w:space="0" w:color="000000"/>
            </w:tcBorders>
            <w:shd w:val="clear" w:color="auto" w:fill="auto"/>
            <w:vAlign w:val="center"/>
          </w:tcPr>
          <w:p w14:paraId="7FA726A7" w14:textId="77777777" w:rsidR="009E0964" w:rsidRDefault="00000000">
            <w:pPr>
              <w:widowControl/>
              <w:spacing w:line="200" w:lineRule="exact"/>
              <w:jc w:val="left"/>
              <w:rPr>
                <w:rFonts w:ascii="Courier New" w:hAnsi="Courier New" w:cs="Courier New"/>
                <w:color w:val="000000"/>
                <w:kern w:val="0"/>
                <w:sz w:val="15"/>
                <w:szCs w:val="15"/>
              </w:rPr>
            </w:pPr>
            <w:r>
              <w:rPr>
                <w:rFonts w:ascii="Courier New" w:hAnsi="Courier New" w:cs="Courier New"/>
                <w:color w:val="000000"/>
                <w:kern w:val="0"/>
                <w:sz w:val="15"/>
                <w:szCs w:val="15"/>
              </w:rPr>
              <w:t>预算</w:t>
            </w:r>
            <w:r>
              <w:rPr>
                <w:rFonts w:ascii="Courier New" w:hAnsi="Courier New" w:cs="Courier New"/>
                <w:color w:val="000000"/>
                <w:kern w:val="0"/>
                <w:sz w:val="15"/>
                <w:szCs w:val="15"/>
              </w:rPr>
              <w:t>17.6</w:t>
            </w:r>
            <w:r>
              <w:rPr>
                <w:rFonts w:ascii="Courier New" w:hAnsi="Courier New" w:cs="Courier New"/>
                <w:color w:val="000000"/>
                <w:kern w:val="0"/>
                <w:sz w:val="15"/>
                <w:szCs w:val="15"/>
              </w:rPr>
              <w:t>万元已全部完成。</w:t>
            </w:r>
          </w:p>
        </w:tc>
      </w:tr>
      <w:tr w:rsidR="009E0964" w14:paraId="02A53EA1" w14:textId="77777777">
        <w:trPr>
          <w:trHeight w:val="839"/>
        </w:trPr>
        <w:tc>
          <w:tcPr>
            <w:tcW w:w="643" w:type="dxa"/>
            <w:vMerge/>
            <w:tcBorders>
              <w:top w:val="nil"/>
              <w:left w:val="single" w:sz="4" w:space="0" w:color="000000"/>
              <w:bottom w:val="single" w:sz="4" w:space="0" w:color="000000"/>
              <w:right w:val="single" w:sz="4" w:space="0" w:color="000000"/>
            </w:tcBorders>
            <w:vAlign w:val="center"/>
          </w:tcPr>
          <w:p w14:paraId="18CE3985" w14:textId="77777777" w:rsidR="009E0964" w:rsidRDefault="009E0964">
            <w:pPr>
              <w:widowControl/>
              <w:spacing w:line="200" w:lineRule="exact"/>
              <w:jc w:val="left"/>
              <w:rPr>
                <w:rFonts w:ascii="宋体" w:hAnsi="宋体" w:cs="宋体"/>
                <w:color w:val="000000"/>
                <w:kern w:val="0"/>
                <w:sz w:val="15"/>
                <w:szCs w:val="15"/>
              </w:rPr>
            </w:pPr>
          </w:p>
        </w:tc>
        <w:tc>
          <w:tcPr>
            <w:tcW w:w="968" w:type="dxa"/>
            <w:gridSpan w:val="2"/>
            <w:tcBorders>
              <w:top w:val="nil"/>
              <w:left w:val="nil"/>
              <w:bottom w:val="single" w:sz="4" w:space="0" w:color="000000"/>
              <w:right w:val="single" w:sz="4" w:space="0" w:color="000000"/>
            </w:tcBorders>
            <w:shd w:val="clear" w:color="auto" w:fill="auto"/>
            <w:vAlign w:val="center"/>
          </w:tcPr>
          <w:p w14:paraId="3A815CB6" w14:textId="77777777" w:rsidR="009E0964" w:rsidRDefault="00000000">
            <w:pPr>
              <w:widowControl/>
              <w:spacing w:line="200" w:lineRule="exact"/>
              <w:jc w:val="left"/>
              <w:rPr>
                <w:rFonts w:ascii="宋体" w:hAnsi="宋体" w:cs="宋体"/>
                <w:color w:val="000000"/>
                <w:kern w:val="0"/>
                <w:sz w:val="15"/>
                <w:szCs w:val="15"/>
              </w:rPr>
            </w:pPr>
            <w:r>
              <w:rPr>
                <w:rFonts w:ascii="宋体" w:hAnsi="宋体" w:cs="宋体" w:hint="eastAsia"/>
                <w:color w:val="000000"/>
                <w:kern w:val="0"/>
                <w:sz w:val="15"/>
                <w:szCs w:val="15"/>
              </w:rPr>
              <w:t>2.项目实施内容及过程概述</w:t>
            </w:r>
          </w:p>
        </w:tc>
        <w:tc>
          <w:tcPr>
            <w:tcW w:w="9611" w:type="dxa"/>
            <w:gridSpan w:val="9"/>
            <w:tcBorders>
              <w:top w:val="single" w:sz="4" w:space="0" w:color="000000"/>
              <w:left w:val="nil"/>
              <w:bottom w:val="single" w:sz="4" w:space="0" w:color="000000"/>
              <w:right w:val="single" w:sz="4" w:space="0" w:color="000000"/>
            </w:tcBorders>
            <w:shd w:val="clear" w:color="auto" w:fill="auto"/>
            <w:vAlign w:val="center"/>
          </w:tcPr>
          <w:p w14:paraId="0FCE9134" w14:textId="77777777" w:rsidR="009E0964" w:rsidRDefault="00000000">
            <w:pPr>
              <w:widowControl/>
              <w:spacing w:line="200" w:lineRule="exact"/>
              <w:jc w:val="left"/>
              <w:rPr>
                <w:rFonts w:ascii="宋体" w:hAnsi="宋体" w:cs="宋体"/>
                <w:color w:val="000000"/>
                <w:kern w:val="0"/>
                <w:sz w:val="15"/>
                <w:szCs w:val="15"/>
              </w:rPr>
            </w:pPr>
            <w:r>
              <w:rPr>
                <w:rFonts w:ascii="宋体" w:hAnsi="宋体" w:cs="宋体" w:hint="eastAsia"/>
                <w:color w:val="000000"/>
                <w:kern w:val="0"/>
                <w:sz w:val="15"/>
                <w:szCs w:val="15"/>
              </w:rPr>
              <w:t xml:space="preserve">    根据司法救助相关管理办法，由我院办案部门移送相关司法救助材料，经我院案件管理部门及院领导审核后报市财政审核后支付。</w:t>
            </w:r>
          </w:p>
        </w:tc>
      </w:tr>
      <w:tr w:rsidR="009E0964" w14:paraId="0AB5085E" w14:textId="77777777">
        <w:trPr>
          <w:trHeight w:val="703"/>
        </w:trPr>
        <w:tc>
          <w:tcPr>
            <w:tcW w:w="643" w:type="dxa"/>
            <w:vMerge w:val="restart"/>
            <w:tcBorders>
              <w:top w:val="nil"/>
              <w:left w:val="single" w:sz="4" w:space="0" w:color="000000"/>
              <w:bottom w:val="single" w:sz="4" w:space="0" w:color="000000"/>
              <w:right w:val="single" w:sz="4" w:space="0" w:color="000000"/>
            </w:tcBorders>
            <w:shd w:val="clear" w:color="auto" w:fill="auto"/>
            <w:vAlign w:val="center"/>
          </w:tcPr>
          <w:p w14:paraId="18604596"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预算执行情况（10分）</w:t>
            </w:r>
          </w:p>
        </w:tc>
        <w:tc>
          <w:tcPr>
            <w:tcW w:w="968" w:type="dxa"/>
            <w:gridSpan w:val="2"/>
            <w:tcBorders>
              <w:top w:val="nil"/>
              <w:left w:val="nil"/>
              <w:bottom w:val="single" w:sz="4" w:space="0" w:color="000000"/>
              <w:right w:val="single" w:sz="4" w:space="0" w:color="000000"/>
            </w:tcBorders>
            <w:shd w:val="clear" w:color="auto" w:fill="auto"/>
            <w:vAlign w:val="center"/>
          </w:tcPr>
          <w:p w14:paraId="405A4D95"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年度预算数（万元）</w:t>
            </w:r>
          </w:p>
        </w:tc>
        <w:tc>
          <w:tcPr>
            <w:tcW w:w="1139" w:type="dxa"/>
            <w:tcBorders>
              <w:top w:val="nil"/>
              <w:left w:val="nil"/>
              <w:bottom w:val="single" w:sz="4" w:space="0" w:color="000000"/>
              <w:right w:val="single" w:sz="4" w:space="0" w:color="000000"/>
            </w:tcBorders>
            <w:shd w:val="clear" w:color="auto" w:fill="auto"/>
            <w:vAlign w:val="center"/>
          </w:tcPr>
          <w:p w14:paraId="635F1F8C"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年初预算</w:t>
            </w:r>
          </w:p>
        </w:tc>
        <w:tc>
          <w:tcPr>
            <w:tcW w:w="1875" w:type="dxa"/>
            <w:tcBorders>
              <w:top w:val="nil"/>
              <w:left w:val="nil"/>
              <w:bottom w:val="single" w:sz="4" w:space="0" w:color="000000"/>
              <w:right w:val="single" w:sz="4" w:space="0" w:color="000000"/>
            </w:tcBorders>
            <w:shd w:val="clear" w:color="auto" w:fill="auto"/>
            <w:vAlign w:val="center"/>
          </w:tcPr>
          <w:p w14:paraId="534A3691"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调整后预算数</w:t>
            </w:r>
          </w:p>
        </w:tc>
        <w:tc>
          <w:tcPr>
            <w:tcW w:w="1284" w:type="dxa"/>
            <w:gridSpan w:val="2"/>
            <w:tcBorders>
              <w:top w:val="single" w:sz="4" w:space="0" w:color="000000"/>
              <w:left w:val="nil"/>
              <w:bottom w:val="single" w:sz="4" w:space="0" w:color="000000"/>
              <w:right w:val="single" w:sz="4" w:space="0" w:color="000000"/>
            </w:tcBorders>
            <w:shd w:val="clear" w:color="auto" w:fill="auto"/>
            <w:vAlign w:val="center"/>
          </w:tcPr>
          <w:p w14:paraId="611C4A6A"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预算执行数</w:t>
            </w:r>
          </w:p>
        </w:tc>
        <w:tc>
          <w:tcPr>
            <w:tcW w:w="2610" w:type="dxa"/>
            <w:gridSpan w:val="2"/>
            <w:tcBorders>
              <w:top w:val="nil"/>
              <w:left w:val="nil"/>
              <w:bottom w:val="single" w:sz="4" w:space="0" w:color="000000"/>
              <w:right w:val="single" w:sz="4" w:space="0" w:color="000000"/>
            </w:tcBorders>
            <w:shd w:val="clear" w:color="auto" w:fill="auto"/>
            <w:vAlign w:val="center"/>
          </w:tcPr>
          <w:p w14:paraId="155FBA5F"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预算执行率</w:t>
            </w:r>
          </w:p>
        </w:tc>
        <w:tc>
          <w:tcPr>
            <w:tcW w:w="441" w:type="dxa"/>
            <w:tcBorders>
              <w:top w:val="nil"/>
              <w:left w:val="nil"/>
              <w:bottom w:val="single" w:sz="4" w:space="0" w:color="000000"/>
              <w:right w:val="single" w:sz="4" w:space="0" w:color="000000"/>
            </w:tcBorders>
            <w:shd w:val="clear" w:color="auto" w:fill="auto"/>
            <w:vAlign w:val="center"/>
          </w:tcPr>
          <w:p w14:paraId="147D9DA4"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权重</w:t>
            </w:r>
          </w:p>
        </w:tc>
        <w:tc>
          <w:tcPr>
            <w:tcW w:w="441" w:type="dxa"/>
            <w:tcBorders>
              <w:top w:val="nil"/>
              <w:left w:val="nil"/>
              <w:bottom w:val="single" w:sz="4" w:space="0" w:color="000000"/>
              <w:right w:val="single" w:sz="4" w:space="0" w:color="000000"/>
            </w:tcBorders>
            <w:shd w:val="clear" w:color="auto" w:fill="auto"/>
            <w:vAlign w:val="center"/>
          </w:tcPr>
          <w:p w14:paraId="321548DD"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得分</w:t>
            </w:r>
          </w:p>
        </w:tc>
        <w:tc>
          <w:tcPr>
            <w:tcW w:w="1821" w:type="dxa"/>
            <w:tcBorders>
              <w:top w:val="nil"/>
              <w:left w:val="nil"/>
              <w:bottom w:val="single" w:sz="4" w:space="0" w:color="000000"/>
              <w:right w:val="single" w:sz="4" w:space="0" w:color="000000"/>
            </w:tcBorders>
            <w:shd w:val="clear" w:color="auto" w:fill="auto"/>
            <w:vAlign w:val="center"/>
          </w:tcPr>
          <w:p w14:paraId="7599072C"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原因</w:t>
            </w:r>
          </w:p>
        </w:tc>
      </w:tr>
      <w:tr w:rsidR="009E0964" w14:paraId="403BEC90" w14:textId="77777777">
        <w:trPr>
          <w:trHeight w:val="367"/>
        </w:trPr>
        <w:tc>
          <w:tcPr>
            <w:tcW w:w="643" w:type="dxa"/>
            <w:vMerge/>
            <w:tcBorders>
              <w:top w:val="nil"/>
              <w:left w:val="single" w:sz="4" w:space="0" w:color="000000"/>
              <w:bottom w:val="single" w:sz="4" w:space="0" w:color="000000"/>
              <w:right w:val="single" w:sz="4" w:space="0" w:color="000000"/>
            </w:tcBorders>
            <w:vAlign w:val="center"/>
          </w:tcPr>
          <w:p w14:paraId="5E0EA87B" w14:textId="77777777" w:rsidR="009E0964" w:rsidRDefault="009E0964">
            <w:pPr>
              <w:widowControl/>
              <w:spacing w:line="200" w:lineRule="exact"/>
              <w:jc w:val="left"/>
              <w:rPr>
                <w:rFonts w:ascii="宋体" w:hAnsi="宋体" w:cs="宋体"/>
                <w:color w:val="000000"/>
                <w:kern w:val="0"/>
                <w:sz w:val="15"/>
                <w:szCs w:val="15"/>
              </w:rPr>
            </w:pPr>
          </w:p>
        </w:tc>
        <w:tc>
          <w:tcPr>
            <w:tcW w:w="968" w:type="dxa"/>
            <w:gridSpan w:val="2"/>
            <w:tcBorders>
              <w:top w:val="nil"/>
              <w:left w:val="nil"/>
              <w:bottom w:val="single" w:sz="4" w:space="0" w:color="000000"/>
              <w:right w:val="single" w:sz="4" w:space="0" w:color="000000"/>
            </w:tcBorders>
            <w:shd w:val="clear" w:color="auto" w:fill="auto"/>
            <w:vAlign w:val="center"/>
          </w:tcPr>
          <w:p w14:paraId="73626892"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总额</w:t>
            </w:r>
          </w:p>
        </w:tc>
        <w:tc>
          <w:tcPr>
            <w:tcW w:w="1139" w:type="dxa"/>
            <w:tcBorders>
              <w:top w:val="nil"/>
              <w:left w:val="nil"/>
              <w:bottom w:val="single" w:sz="4" w:space="0" w:color="000000"/>
              <w:right w:val="single" w:sz="4" w:space="0" w:color="000000"/>
            </w:tcBorders>
            <w:shd w:val="clear" w:color="auto" w:fill="auto"/>
            <w:vAlign w:val="center"/>
          </w:tcPr>
          <w:p w14:paraId="2152ACD7"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0.00</w:t>
            </w:r>
          </w:p>
        </w:tc>
        <w:tc>
          <w:tcPr>
            <w:tcW w:w="1875" w:type="dxa"/>
            <w:tcBorders>
              <w:top w:val="nil"/>
              <w:left w:val="nil"/>
              <w:bottom w:val="single" w:sz="4" w:space="0" w:color="000000"/>
              <w:right w:val="single" w:sz="4" w:space="0" w:color="000000"/>
            </w:tcBorders>
            <w:shd w:val="clear" w:color="auto" w:fill="auto"/>
            <w:vAlign w:val="center"/>
          </w:tcPr>
          <w:p w14:paraId="7BBD7B0F"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17.60</w:t>
            </w:r>
          </w:p>
        </w:tc>
        <w:tc>
          <w:tcPr>
            <w:tcW w:w="1284" w:type="dxa"/>
            <w:gridSpan w:val="2"/>
            <w:tcBorders>
              <w:top w:val="single" w:sz="4" w:space="0" w:color="000000"/>
              <w:left w:val="nil"/>
              <w:bottom w:val="single" w:sz="4" w:space="0" w:color="000000"/>
              <w:right w:val="single" w:sz="4" w:space="0" w:color="000000"/>
            </w:tcBorders>
            <w:shd w:val="clear" w:color="auto" w:fill="auto"/>
            <w:vAlign w:val="center"/>
          </w:tcPr>
          <w:p w14:paraId="2F26EF2D"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17.60</w:t>
            </w:r>
          </w:p>
        </w:tc>
        <w:tc>
          <w:tcPr>
            <w:tcW w:w="2610" w:type="dxa"/>
            <w:gridSpan w:val="2"/>
            <w:tcBorders>
              <w:top w:val="nil"/>
              <w:left w:val="nil"/>
              <w:bottom w:val="single" w:sz="4" w:space="0" w:color="000000"/>
              <w:right w:val="single" w:sz="4" w:space="0" w:color="000000"/>
            </w:tcBorders>
            <w:shd w:val="clear" w:color="auto" w:fill="auto"/>
            <w:vAlign w:val="center"/>
          </w:tcPr>
          <w:p w14:paraId="03B26D97"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100.00%</w:t>
            </w:r>
          </w:p>
        </w:tc>
        <w:tc>
          <w:tcPr>
            <w:tcW w:w="441" w:type="dxa"/>
            <w:tcBorders>
              <w:top w:val="nil"/>
              <w:left w:val="nil"/>
              <w:bottom w:val="single" w:sz="4" w:space="0" w:color="000000"/>
              <w:right w:val="single" w:sz="4" w:space="0" w:color="000000"/>
            </w:tcBorders>
            <w:shd w:val="clear" w:color="auto" w:fill="auto"/>
            <w:vAlign w:val="center"/>
          </w:tcPr>
          <w:p w14:paraId="6F22DDF8"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10</w:t>
            </w:r>
          </w:p>
        </w:tc>
        <w:tc>
          <w:tcPr>
            <w:tcW w:w="441" w:type="dxa"/>
            <w:tcBorders>
              <w:top w:val="nil"/>
              <w:left w:val="nil"/>
              <w:bottom w:val="single" w:sz="4" w:space="0" w:color="000000"/>
              <w:right w:val="single" w:sz="4" w:space="0" w:color="000000"/>
            </w:tcBorders>
            <w:shd w:val="clear" w:color="auto" w:fill="auto"/>
            <w:vAlign w:val="center"/>
          </w:tcPr>
          <w:p w14:paraId="27AA6210"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10</w:t>
            </w:r>
          </w:p>
        </w:tc>
        <w:tc>
          <w:tcPr>
            <w:tcW w:w="1821" w:type="dxa"/>
            <w:vMerge w:val="restart"/>
            <w:tcBorders>
              <w:top w:val="nil"/>
              <w:left w:val="single" w:sz="4" w:space="0" w:color="000000"/>
              <w:bottom w:val="single" w:sz="4" w:space="0" w:color="000000"/>
              <w:right w:val="single" w:sz="4" w:space="0" w:color="000000"/>
            </w:tcBorders>
            <w:shd w:val="clear" w:color="auto" w:fill="auto"/>
            <w:vAlign w:val="center"/>
          </w:tcPr>
          <w:p w14:paraId="4E80DA1A" w14:textId="77777777" w:rsidR="009E0964" w:rsidRDefault="00000000">
            <w:pPr>
              <w:widowControl/>
              <w:spacing w:line="200" w:lineRule="exact"/>
              <w:jc w:val="left"/>
              <w:rPr>
                <w:rFonts w:ascii="Courier New" w:hAnsi="Courier New" w:cs="Courier New"/>
                <w:i/>
                <w:iCs/>
                <w:color w:val="000000"/>
                <w:kern w:val="0"/>
                <w:sz w:val="15"/>
                <w:szCs w:val="15"/>
              </w:rPr>
            </w:pPr>
            <w:r>
              <w:rPr>
                <w:rFonts w:ascii="宋体" w:hAnsi="宋体" w:cs="宋体" w:hint="eastAsia"/>
                <w:color w:val="000000"/>
                <w:kern w:val="0"/>
                <w:sz w:val="15"/>
                <w:szCs w:val="15"/>
              </w:rPr>
              <w:t>1.预算执行率=预算执行数/调整后预算数，预算执行率未达到90%的需说明原因（100字以内）;2.年中发生预算调整的（追加或调减）,应单独说明理由；3.其他资金包括：社会投入资金、银行贷款.</w:t>
            </w:r>
          </w:p>
        </w:tc>
      </w:tr>
      <w:tr w:rsidR="009E0964" w14:paraId="67F6A564" w14:textId="77777777">
        <w:trPr>
          <w:trHeight w:val="499"/>
        </w:trPr>
        <w:tc>
          <w:tcPr>
            <w:tcW w:w="643" w:type="dxa"/>
            <w:vMerge/>
            <w:tcBorders>
              <w:top w:val="nil"/>
              <w:left w:val="single" w:sz="4" w:space="0" w:color="000000"/>
              <w:bottom w:val="single" w:sz="4" w:space="0" w:color="000000"/>
              <w:right w:val="single" w:sz="4" w:space="0" w:color="000000"/>
            </w:tcBorders>
            <w:vAlign w:val="center"/>
          </w:tcPr>
          <w:p w14:paraId="55EF3756" w14:textId="77777777" w:rsidR="009E0964" w:rsidRDefault="009E0964">
            <w:pPr>
              <w:widowControl/>
              <w:spacing w:line="200" w:lineRule="exact"/>
              <w:jc w:val="left"/>
              <w:rPr>
                <w:rFonts w:ascii="宋体" w:hAnsi="宋体" w:cs="宋体"/>
                <w:color w:val="000000"/>
                <w:kern w:val="0"/>
                <w:sz w:val="15"/>
                <w:szCs w:val="15"/>
              </w:rPr>
            </w:pPr>
          </w:p>
        </w:tc>
        <w:tc>
          <w:tcPr>
            <w:tcW w:w="968" w:type="dxa"/>
            <w:gridSpan w:val="2"/>
            <w:tcBorders>
              <w:top w:val="nil"/>
              <w:left w:val="nil"/>
              <w:bottom w:val="single" w:sz="4" w:space="0" w:color="000000"/>
              <w:right w:val="single" w:sz="4" w:space="0" w:color="000000"/>
            </w:tcBorders>
            <w:shd w:val="clear" w:color="auto" w:fill="auto"/>
            <w:vAlign w:val="center"/>
          </w:tcPr>
          <w:p w14:paraId="552AD514"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其中：财政资金</w:t>
            </w:r>
          </w:p>
        </w:tc>
        <w:tc>
          <w:tcPr>
            <w:tcW w:w="1139" w:type="dxa"/>
            <w:tcBorders>
              <w:top w:val="nil"/>
              <w:left w:val="nil"/>
              <w:bottom w:val="single" w:sz="4" w:space="0" w:color="000000"/>
              <w:right w:val="single" w:sz="4" w:space="0" w:color="000000"/>
            </w:tcBorders>
            <w:shd w:val="clear" w:color="auto" w:fill="auto"/>
            <w:vAlign w:val="center"/>
          </w:tcPr>
          <w:p w14:paraId="673D3D40"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0.00</w:t>
            </w:r>
          </w:p>
        </w:tc>
        <w:tc>
          <w:tcPr>
            <w:tcW w:w="1875" w:type="dxa"/>
            <w:tcBorders>
              <w:top w:val="nil"/>
              <w:left w:val="nil"/>
              <w:bottom w:val="single" w:sz="4" w:space="0" w:color="000000"/>
              <w:right w:val="single" w:sz="4" w:space="0" w:color="000000"/>
            </w:tcBorders>
            <w:shd w:val="clear" w:color="auto" w:fill="auto"/>
            <w:vAlign w:val="center"/>
          </w:tcPr>
          <w:p w14:paraId="3363AA0D"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17.60</w:t>
            </w:r>
          </w:p>
        </w:tc>
        <w:tc>
          <w:tcPr>
            <w:tcW w:w="1284" w:type="dxa"/>
            <w:gridSpan w:val="2"/>
            <w:tcBorders>
              <w:top w:val="single" w:sz="4" w:space="0" w:color="000000"/>
              <w:left w:val="nil"/>
              <w:bottom w:val="single" w:sz="4" w:space="0" w:color="000000"/>
              <w:right w:val="single" w:sz="4" w:space="0" w:color="000000"/>
            </w:tcBorders>
            <w:shd w:val="clear" w:color="auto" w:fill="auto"/>
            <w:vAlign w:val="center"/>
          </w:tcPr>
          <w:p w14:paraId="117F7A7C"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17.60</w:t>
            </w:r>
          </w:p>
        </w:tc>
        <w:tc>
          <w:tcPr>
            <w:tcW w:w="2610" w:type="dxa"/>
            <w:gridSpan w:val="2"/>
            <w:tcBorders>
              <w:top w:val="nil"/>
              <w:left w:val="nil"/>
              <w:bottom w:val="single" w:sz="4" w:space="0" w:color="000000"/>
              <w:right w:val="single" w:sz="4" w:space="0" w:color="000000"/>
            </w:tcBorders>
            <w:shd w:val="clear" w:color="auto" w:fill="auto"/>
            <w:vAlign w:val="center"/>
          </w:tcPr>
          <w:p w14:paraId="628A9EA4"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100.00%</w:t>
            </w:r>
          </w:p>
        </w:tc>
        <w:tc>
          <w:tcPr>
            <w:tcW w:w="441" w:type="dxa"/>
            <w:tcBorders>
              <w:top w:val="nil"/>
              <w:left w:val="nil"/>
              <w:bottom w:val="single" w:sz="4" w:space="0" w:color="000000"/>
              <w:right w:val="single" w:sz="4" w:space="0" w:color="000000"/>
            </w:tcBorders>
            <w:shd w:val="clear" w:color="auto" w:fill="auto"/>
            <w:vAlign w:val="center"/>
          </w:tcPr>
          <w:p w14:paraId="7AF4F13C"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441" w:type="dxa"/>
            <w:tcBorders>
              <w:top w:val="nil"/>
              <w:left w:val="nil"/>
              <w:bottom w:val="single" w:sz="4" w:space="0" w:color="000000"/>
              <w:right w:val="single" w:sz="4" w:space="0" w:color="000000"/>
            </w:tcBorders>
            <w:shd w:val="clear" w:color="auto" w:fill="auto"/>
            <w:vAlign w:val="center"/>
          </w:tcPr>
          <w:p w14:paraId="21D78E13"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1821" w:type="dxa"/>
            <w:vMerge/>
            <w:tcBorders>
              <w:top w:val="nil"/>
              <w:left w:val="single" w:sz="4" w:space="0" w:color="000000"/>
              <w:bottom w:val="single" w:sz="4" w:space="0" w:color="000000"/>
              <w:right w:val="single" w:sz="4" w:space="0" w:color="000000"/>
            </w:tcBorders>
            <w:vAlign w:val="center"/>
          </w:tcPr>
          <w:p w14:paraId="65722B5E" w14:textId="77777777" w:rsidR="009E0964" w:rsidRDefault="009E0964">
            <w:pPr>
              <w:widowControl/>
              <w:spacing w:line="200" w:lineRule="exact"/>
              <w:jc w:val="left"/>
              <w:rPr>
                <w:rFonts w:ascii="Courier New" w:hAnsi="Courier New" w:cs="Courier New"/>
                <w:i/>
                <w:iCs/>
                <w:color w:val="000000"/>
                <w:kern w:val="0"/>
                <w:sz w:val="15"/>
                <w:szCs w:val="15"/>
              </w:rPr>
            </w:pPr>
          </w:p>
        </w:tc>
      </w:tr>
      <w:tr w:rsidR="009E0964" w14:paraId="14AF0C72" w14:textId="77777777">
        <w:trPr>
          <w:trHeight w:val="551"/>
        </w:trPr>
        <w:tc>
          <w:tcPr>
            <w:tcW w:w="643" w:type="dxa"/>
            <w:vMerge/>
            <w:tcBorders>
              <w:top w:val="nil"/>
              <w:left w:val="single" w:sz="4" w:space="0" w:color="000000"/>
              <w:bottom w:val="single" w:sz="4" w:space="0" w:color="000000"/>
              <w:right w:val="single" w:sz="4" w:space="0" w:color="000000"/>
            </w:tcBorders>
            <w:vAlign w:val="center"/>
          </w:tcPr>
          <w:p w14:paraId="7C33CAE9" w14:textId="77777777" w:rsidR="009E0964" w:rsidRDefault="009E0964">
            <w:pPr>
              <w:widowControl/>
              <w:spacing w:line="200" w:lineRule="exact"/>
              <w:jc w:val="left"/>
              <w:rPr>
                <w:rFonts w:ascii="宋体" w:hAnsi="宋体" w:cs="宋体"/>
                <w:color w:val="000000"/>
                <w:kern w:val="0"/>
                <w:sz w:val="15"/>
                <w:szCs w:val="15"/>
              </w:rPr>
            </w:pPr>
          </w:p>
        </w:tc>
        <w:tc>
          <w:tcPr>
            <w:tcW w:w="968" w:type="dxa"/>
            <w:gridSpan w:val="2"/>
            <w:tcBorders>
              <w:top w:val="nil"/>
              <w:left w:val="nil"/>
              <w:bottom w:val="single" w:sz="4" w:space="0" w:color="000000"/>
              <w:right w:val="single" w:sz="4" w:space="0" w:color="000000"/>
            </w:tcBorders>
            <w:shd w:val="clear" w:color="auto" w:fill="auto"/>
            <w:vAlign w:val="center"/>
          </w:tcPr>
          <w:p w14:paraId="69FC47D3"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财政专户管理资金</w:t>
            </w:r>
          </w:p>
        </w:tc>
        <w:tc>
          <w:tcPr>
            <w:tcW w:w="1139" w:type="dxa"/>
            <w:tcBorders>
              <w:top w:val="nil"/>
              <w:left w:val="nil"/>
              <w:bottom w:val="single" w:sz="4" w:space="0" w:color="000000"/>
              <w:right w:val="single" w:sz="4" w:space="0" w:color="000000"/>
            </w:tcBorders>
            <w:shd w:val="clear" w:color="auto" w:fill="auto"/>
            <w:vAlign w:val="center"/>
          </w:tcPr>
          <w:p w14:paraId="0E5C5B2C"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0.00</w:t>
            </w:r>
          </w:p>
        </w:tc>
        <w:tc>
          <w:tcPr>
            <w:tcW w:w="1875" w:type="dxa"/>
            <w:tcBorders>
              <w:top w:val="nil"/>
              <w:left w:val="nil"/>
              <w:bottom w:val="single" w:sz="4" w:space="0" w:color="000000"/>
              <w:right w:val="single" w:sz="4" w:space="0" w:color="000000"/>
            </w:tcBorders>
            <w:shd w:val="clear" w:color="auto" w:fill="auto"/>
            <w:vAlign w:val="center"/>
          </w:tcPr>
          <w:p w14:paraId="08226195"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0.00</w:t>
            </w:r>
          </w:p>
        </w:tc>
        <w:tc>
          <w:tcPr>
            <w:tcW w:w="1284" w:type="dxa"/>
            <w:gridSpan w:val="2"/>
            <w:tcBorders>
              <w:top w:val="single" w:sz="4" w:space="0" w:color="000000"/>
              <w:left w:val="nil"/>
              <w:bottom w:val="single" w:sz="4" w:space="0" w:color="000000"/>
              <w:right w:val="single" w:sz="4" w:space="0" w:color="000000"/>
            </w:tcBorders>
            <w:shd w:val="clear" w:color="auto" w:fill="auto"/>
            <w:vAlign w:val="center"/>
          </w:tcPr>
          <w:p w14:paraId="2A064641"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0.00</w:t>
            </w:r>
          </w:p>
        </w:tc>
        <w:tc>
          <w:tcPr>
            <w:tcW w:w="2610" w:type="dxa"/>
            <w:gridSpan w:val="2"/>
            <w:tcBorders>
              <w:top w:val="nil"/>
              <w:left w:val="nil"/>
              <w:bottom w:val="single" w:sz="4" w:space="0" w:color="000000"/>
              <w:right w:val="single" w:sz="4" w:space="0" w:color="000000"/>
            </w:tcBorders>
            <w:shd w:val="clear" w:color="auto" w:fill="auto"/>
            <w:vAlign w:val="center"/>
          </w:tcPr>
          <w:p w14:paraId="4DC1FD22"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0.00%</w:t>
            </w:r>
          </w:p>
        </w:tc>
        <w:tc>
          <w:tcPr>
            <w:tcW w:w="441" w:type="dxa"/>
            <w:tcBorders>
              <w:top w:val="nil"/>
              <w:left w:val="nil"/>
              <w:bottom w:val="single" w:sz="4" w:space="0" w:color="000000"/>
              <w:right w:val="single" w:sz="4" w:space="0" w:color="000000"/>
            </w:tcBorders>
            <w:shd w:val="clear" w:color="auto" w:fill="auto"/>
            <w:vAlign w:val="center"/>
          </w:tcPr>
          <w:p w14:paraId="2618F32B"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441" w:type="dxa"/>
            <w:tcBorders>
              <w:top w:val="nil"/>
              <w:left w:val="nil"/>
              <w:bottom w:val="single" w:sz="4" w:space="0" w:color="000000"/>
              <w:right w:val="single" w:sz="4" w:space="0" w:color="000000"/>
            </w:tcBorders>
            <w:shd w:val="clear" w:color="auto" w:fill="auto"/>
            <w:vAlign w:val="center"/>
          </w:tcPr>
          <w:p w14:paraId="26358F17"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1821" w:type="dxa"/>
            <w:vMerge/>
            <w:tcBorders>
              <w:top w:val="nil"/>
              <w:left w:val="single" w:sz="4" w:space="0" w:color="000000"/>
              <w:bottom w:val="single" w:sz="4" w:space="0" w:color="000000"/>
              <w:right w:val="single" w:sz="4" w:space="0" w:color="000000"/>
            </w:tcBorders>
            <w:vAlign w:val="center"/>
          </w:tcPr>
          <w:p w14:paraId="6FBF305B" w14:textId="77777777" w:rsidR="009E0964" w:rsidRDefault="009E0964">
            <w:pPr>
              <w:widowControl/>
              <w:spacing w:line="200" w:lineRule="exact"/>
              <w:jc w:val="left"/>
              <w:rPr>
                <w:rFonts w:ascii="Courier New" w:hAnsi="Courier New" w:cs="Courier New"/>
                <w:i/>
                <w:iCs/>
                <w:color w:val="000000"/>
                <w:kern w:val="0"/>
                <w:sz w:val="15"/>
                <w:szCs w:val="15"/>
              </w:rPr>
            </w:pPr>
          </w:p>
        </w:tc>
      </w:tr>
      <w:tr w:rsidR="009E0964" w14:paraId="73DAC729" w14:textId="77777777">
        <w:trPr>
          <w:trHeight w:val="507"/>
        </w:trPr>
        <w:tc>
          <w:tcPr>
            <w:tcW w:w="643" w:type="dxa"/>
            <w:vMerge/>
            <w:tcBorders>
              <w:top w:val="nil"/>
              <w:left w:val="single" w:sz="4" w:space="0" w:color="000000"/>
              <w:bottom w:val="single" w:sz="4" w:space="0" w:color="000000"/>
              <w:right w:val="single" w:sz="4" w:space="0" w:color="000000"/>
            </w:tcBorders>
            <w:vAlign w:val="center"/>
          </w:tcPr>
          <w:p w14:paraId="1A7D2EC8" w14:textId="77777777" w:rsidR="009E0964" w:rsidRDefault="009E0964">
            <w:pPr>
              <w:widowControl/>
              <w:spacing w:line="200" w:lineRule="exact"/>
              <w:jc w:val="left"/>
              <w:rPr>
                <w:rFonts w:ascii="宋体" w:hAnsi="宋体" w:cs="宋体"/>
                <w:color w:val="000000"/>
                <w:kern w:val="0"/>
                <w:sz w:val="15"/>
                <w:szCs w:val="15"/>
              </w:rPr>
            </w:pPr>
          </w:p>
        </w:tc>
        <w:tc>
          <w:tcPr>
            <w:tcW w:w="968" w:type="dxa"/>
            <w:gridSpan w:val="2"/>
            <w:tcBorders>
              <w:top w:val="nil"/>
              <w:left w:val="nil"/>
              <w:bottom w:val="single" w:sz="4" w:space="0" w:color="000000"/>
              <w:right w:val="single" w:sz="4" w:space="0" w:color="000000"/>
            </w:tcBorders>
            <w:shd w:val="clear" w:color="auto" w:fill="auto"/>
            <w:vAlign w:val="center"/>
          </w:tcPr>
          <w:p w14:paraId="4F787F6E"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单位资金</w:t>
            </w:r>
          </w:p>
        </w:tc>
        <w:tc>
          <w:tcPr>
            <w:tcW w:w="1139" w:type="dxa"/>
            <w:tcBorders>
              <w:top w:val="nil"/>
              <w:left w:val="nil"/>
              <w:bottom w:val="single" w:sz="4" w:space="0" w:color="000000"/>
              <w:right w:val="single" w:sz="4" w:space="0" w:color="000000"/>
            </w:tcBorders>
            <w:shd w:val="clear" w:color="auto" w:fill="auto"/>
            <w:vAlign w:val="center"/>
          </w:tcPr>
          <w:p w14:paraId="5CBD7175"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0.00</w:t>
            </w:r>
          </w:p>
        </w:tc>
        <w:tc>
          <w:tcPr>
            <w:tcW w:w="1875" w:type="dxa"/>
            <w:tcBorders>
              <w:top w:val="nil"/>
              <w:left w:val="nil"/>
              <w:bottom w:val="single" w:sz="4" w:space="0" w:color="000000"/>
              <w:right w:val="single" w:sz="4" w:space="0" w:color="000000"/>
            </w:tcBorders>
            <w:shd w:val="clear" w:color="auto" w:fill="auto"/>
            <w:vAlign w:val="center"/>
          </w:tcPr>
          <w:p w14:paraId="6AB66ED1"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0.00</w:t>
            </w:r>
          </w:p>
        </w:tc>
        <w:tc>
          <w:tcPr>
            <w:tcW w:w="1284" w:type="dxa"/>
            <w:gridSpan w:val="2"/>
            <w:tcBorders>
              <w:top w:val="single" w:sz="4" w:space="0" w:color="000000"/>
              <w:left w:val="nil"/>
              <w:bottom w:val="single" w:sz="4" w:space="0" w:color="000000"/>
              <w:right w:val="single" w:sz="4" w:space="0" w:color="000000"/>
            </w:tcBorders>
            <w:shd w:val="clear" w:color="auto" w:fill="auto"/>
            <w:vAlign w:val="center"/>
          </w:tcPr>
          <w:p w14:paraId="73C6358B"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0.00</w:t>
            </w:r>
          </w:p>
        </w:tc>
        <w:tc>
          <w:tcPr>
            <w:tcW w:w="2610" w:type="dxa"/>
            <w:gridSpan w:val="2"/>
            <w:tcBorders>
              <w:top w:val="nil"/>
              <w:left w:val="nil"/>
              <w:bottom w:val="single" w:sz="4" w:space="0" w:color="000000"/>
              <w:right w:val="single" w:sz="4" w:space="0" w:color="000000"/>
            </w:tcBorders>
            <w:shd w:val="clear" w:color="auto" w:fill="auto"/>
            <w:vAlign w:val="center"/>
          </w:tcPr>
          <w:p w14:paraId="16010BBC"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0.00%</w:t>
            </w:r>
          </w:p>
        </w:tc>
        <w:tc>
          <w:tcPr>
            <w:tcW w:w="441" w:type="dxa"/>
            <w:tcBorders>
              <w:top w:val="nil"/>
              <w:left w:val="nil"/>
              <w:bottom w:val="single" w:sz="4" w:space="0" w:color="000000"/>
              <w:right w:val="single" w:sz="4" w:space="0" w:color="000000"/>
            </w:tcBorders>
            <w:shd w:val="clear" w:color="auto" w:fill="auto"/>
            <w:vAlign w:val="center"/>
          </w:tcPr>
          <w:p w14:paraId="412BF70D"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441" w:type="dxa"/>
            <w:tcBorders>
              <w:top w:val="nil"/>
              <w:left w:val="nil"/>
              <w:bottom w:val="single" w:sz="4" w:space="0" w:color="000000"/>
              <w:right w:val="single" w:sz="4" w:space="0" w:color="000000"/>
            </w:tcBorders>
            <w:shd w:val="clear" w:color="auto" w:fill="auto"/>
            <w:vAlign w:val="center"/>
          </w:tcPr>
          <w:p w14:paraId="4EB179B3"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1821" w:type="dxa"/>
            <w:vMerge/>
            <w:tcBorders>
              <w:top w:val="nil"/>
              <w:left w:val="single" w:sz="4" w:space="0" w:color="000000"/>
              <w:bottom w:val="single" w:sz="4" w:space="0" w:color="000000"/>
              <w:right w:val="single" w:sz="4" w:space="0" w:color="000000"/>
            </w:tcBorders>
            <w:vAlign w:val="center"/>
          </w:tcPr>
          <w:p w14:paraId="0996A8EA" w14:textId="77777777" w:rsidR="009E0964" w:rsidRDefault="009E0964">
            <w:pPr>
              <w:widowControl/>
              <w:spacing w:line="200" w:lineRule="exact"/>
              <w:jc w:val="left"/>
              <w:rPr>
                <w:rFonts w:ascii="Courier New" w:hAnsi="Courier New" w:cs="Courier New"/>
                <w:i/>
                <w:iCs/>
                <w:color w:val="000000"/>
                <w:kern w:val="0"/>
                <w:sz w:val="15"/>
                <w:szCs w:val="15"/>
              </w:rPr>
            </w:pPr>
          </w:p>
        </w:tc>
      </w:tr>
      <w:tr w:rsidR="009E0964" w14:paraId="20A056F7" w14:textId="77777777">
        <w:trPr>
          <w:trHeight w:val="450"/>
        </w:trPr>
        <w:tc>
          <w:tcPr>
            <w:tcW w:w="643" w:type="dxa"/>
            <w:vMerge/>
            <w:tcBorders>
              <w:top w:val="nil"/>
              <w:left w:val="single" w:sz="4" w:space="0" w:color="000000"/>
              <w:bottom w:val="single" w:sz="4" w:space="0" w:color="000000"/>
              <w:right w:val="single" w:sz="4" w:space="0" w:color="000000"/>
            </w:tcBorders>
            <w:vAlign w:val="center"/>
          </w:tcPr>
          <w:p w14:paraId="2B176BE7" w14:textId="77777777" w:rsidR="009E0964" w:rsidRDefault="009E0964">
            <w:pPr>
              <w:widowControl/>
              <w:spacing w:line="200" w:lineRule="exact"/>
              <w:jc w:val="left"/>
              <w:rPr>
                <w:rFonts w:ascii="宋体" w:hAnsi="宋体" w:cs="宋体"/>
                <w:color w:val="000000"/>
                <w:kern w:val="0"/>
                <w:sz w:val="15"/>
                <w:szCs w:val="15"/>
              </w:rPr>
            </w:pPr>
          </w:p>
        </w:tc>
        <w:tc>
          <w:tcPr>
            <w:tcW w:w="968" w:type="dxa"/>
            <w:gridSpan w:val="2"/>
            <w:tcBorders>
              <w:top w:val="nil"/>
              <w:left w:val="nil"/>
              <w:bottom w:val="single" w:sz="4" w:space="0" w:color="000000"/>
              <w:right w:val="single" w:sz="4" w:space="0" w:color="000000"/>
            </w:tcBorders>
            <w:shd w:val="clear" w:color="auto" w:fill="auto"/>
            <w:vAlign w:val="center"/>
          </w:tcPr>
          <w:p w14:paraId="3C934812"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其他资金</w:t>
            </w:r>
          </w:p>
        </w:tc>
        <w:tc>
          <w:tcPr>
            <w:tcW w:w="1139" w:type="dxa"/>
            <w:tcBorders>
              <w:top w:val="nil"/>
              <w:left w:val="nil"/>
              <w:bottom w:val="single" w:sz="4" w:space="0" w:color="000000"/>
              <w:right w:val="single" w:sz="4" w:space="0" w:color="000000"/>
            </w:tcBorders>
            <w:shd w:val="clear" w:color="auto" w:fill="auto"/>
            <w:vAlign w:val="center"/>
          </w:tcPr>
          <w:p w14:paraId="7940BB7E" w14:textId="77777777" w:rsidR="009E0964" w:rsidRDefault="00000000">
            <w:pPr>
              <w:widowControl/>
              <w:spacing w:line="200" w:lineRule="exact"/>
              <w:jc w:val="center"/>
              <w:rPr>
                <w:rFonts w:ascii="微软雅黑" w:eastAsia="微软雅黑" w:hAnsi="微软雅黑" w:cs="宋体"/>
                <w:i/>
                <w:iCs/>
                <w:color w:val="000000"/>
                <w:kern w:val="0"/>
                <w:sz w:val="15"/>
                <w:szCs w:val="15"/>
              </w:rPr>
            </w:pPr>
            <w:r>
              <w:rPr>
                <w:rFonts w:ascii="微软雅黑" w:eastAsia="微软雅黑" w:hAnsi="微软雅黑" w:cs="宋体" w:hint="eastAsia"/>
                <w:i/>
                <w:iCs/>
                <w:color w:val="000000"/>
                <w:kern w:val="0"/>
                <w:sz w:val="15"/>
                <w:szCs w:val="15"/>
              </w:rPr>
              <w:t xml:space="preserve">　</w:t>
            </w:r>
          </w:p>
        </w:tc>
        <w:tc>
          <w:tcPr>
            <w:tcW w:w="1875" w:type="dxa"/>
            <w:tcBorders>
              <w:top w:val="nil"/>
              <w:left w:val="nil"/>
              <w:bottom w:val="single" w:sz="4" w:space="0" w:color="000000"/>
              <w:right w:val="single" w:sz="4" w:space="0" w:color="000000"/>
            </w:tcBorders>
            <w:shd w:val="clear" w:color="auto" w:fill="auto"/>
            <w:vAlign w:val="center"/>
          </w:tcPr>
          <w:p w14:paraId="4365D2A0" w14:textId="77777777" w:rsidR="009E0964" w:rsidRDefault="00000000">
            <w:pPr>
              <w:widowControl/>
              <w:spacing w:line="200" w:lineRule="exact"/>
              <w:jc w:val="center"/>
              <w:rPr>
                <w:rFonts w:ascii="微软雅黑" w:eastAsia="微软雅黑" w:hAnsi="微软雅黑" w:cs="宋体"/>
                <w:i/>
                <w:iCs/>
                <w:color w:val="000000"/>
                <w:kern w:val="0"/>
                <w:sz w:val="15"/>
                <w:szCs w:val="15"/>
              </w:rPr>
            </w:pPr>
            <w:r>
              <w:rPr>
                <w:rFonts w:ascii="微软雅黑" w:eastAsia="微软雅黑" w:hAnsi="微软雅黑" w:cs="宋体" w:hint="eastAsia"/>
                <w:i/>
                <w:iCs/>
                <w:color w:val="000000"/>
                <w:kern w:val="0"/>
                <w:sz w:val="15"/>
                <w:szCs w:val="15"/>
              </w:rPr>
              <w:t xml:space="preserve">　</w:t>
            </w:r>
          </w:p>
        </w:tc>
        <w:tc>
          <w:tcPr>
            <w:tcW w:w="1284" w:type="dxa"/>
            <w:gridSpan w:val="2"/>
            <w:tcBorders>
              <w:top w:val="single" w:sz="4" w:space="0" w:color="000000"/>
              <w:left w:val="nil"/>
              <w:bottom w:val="single" w:sz="4" w:space="0" w:color="000000"/>
              <w:right w:val="single" w:sz="4" w:space="0" w:color="000000"/>
            </w:tcBorders>
            <w:shd w:val="clear" w:color="auto" w:fill="auto"/>
            <w:vAlign w:val="center"/>
          </w:tcPr>
          <w:p w14:paraId="344E15B9" w14:textId="77777777" w:rsidR="009E0964" w:rsidRDefault="00000000">
            <w:pPr>
              <w:widowControl/>
              <w:spacing w:line="200" w:lineRule="exact"/>
              <w:jc w:val="center"/>
              <w:rPr>
                <w:rFonts w:ascii="微软雅黑" w:eastAsia="微软雅黑" w:hAnsi="微软雅黑" w:cs="宋体"/>
                <w:i/>
                <w:iCs/>
                <w:color w:val="000000"/>
                <w:kern w:val="0"/>
                <w:sz w:val="15"/>
                <w:szCs w:val="15"/>
              </w:rPr>
            </w:pPr>
            <w:r>
              <w:rPr>
                <w:rFonts w:ascii="微软雅黑" w:eastAsia="微软雅黑" w:hAnsi="微软雅黑" w:cs="宋体" w:hint="eastAsia"/>
                <w:i/>
                <w:iCs/>
                <w:color w:val="000000"/>
                <w:kern w:val="0"/>
                <w:sz w:val="15"/>
                <w:szCs w:val="15"/>
              </w:rPr>
              <w:t xml:space="preserve">　</w:t>
            </w:r>
          </w:p>
        </w:tc>
        <w:tc>
          <w:tcPr>
            <w:tcW w:w="2610" w:type="dxa"/>
            <w:gridSpan w:val="2"/>
            <w:tcBorders>
              <w:top w:val="nil"/>
              <w:left w:val="nil"/>
              <w:bottom w:val="single" w:sz="4" w:space="0" w:color="000000"/>
              <w:right w:val="single" w:sz="4" w:space="0" w:color="000000"/>
            </w:tcBorders>
            <w:shd w:val="clear" w:color="auto" w:fill="auto"/>
            <w:vAlign w:val="center"/>
          </w:tcPr>
          <w:p w14:paraId="32A42CA1" w14:textId="77777777" w:rsidR="009E0964" w:rsidRDefault="00000000">
            <w:pPr>
              <w:widowControl/>
              <w:spacing w:line="200" w:lineRule="exact"/>
              <w:jc w:val="center"/>
              <w:rPr>
                <w:rFonts w:ascii="微软雅黑" w:eastAsia="微软雅黑" w:hAnsi="微软雅黑" w:cs="宋体"/>
                <w:i/>
                <w:iCs/>
                <w:color w:val="000000"/>
                <w:kern w:val="0"/>
                <w:sz w:val="15"/>
                <w:szCs w:val="15"/>
              </w:rPr>
            </w:pPr>
            <w:r>
              <w:rPr>
                <w:rFonts w:ascii="微软雅黑" w:eastAsia="微软雅黑" w:hAnsi="微软雅黑" w:cs="宋体" w:hint="eastAsia"/>
                <w:i/>
                <w:iCs/>
                <w:color w:val="000000"/>
                <w:kern w:val="0"/>
                <w:sz w:val="15"/>
                <w:szCs w:val="15"/>
              </w:rPr>
              <w:t xml:space="preserve">　</w:t>
            </w:r>
          </w:p>
        </w:tc>
        <w:tc>
          <w:tcPr>
            <w:tcW w:w="441" w:type="dxa"/>
            <w:tcBorders>
              <w:top w:val="nil"/>
              <w:left w:val="nil"/>
              <w:bottom w:val="single" w:sz="4" w:space="0" w:color="000000"/>
              <w:right w:val="single" w:sz="4" w:space="0" w:color="000000"/>
            </w:tcBorders>
            <w:shd w:val="clear" w:color="auto" w:fill="auto"/>
            <w:vAlign w:val="center"/>
          </w:tcPr>
          <w:p w14:paraId="5F50EED5"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441" w:type="dxa"/>
            <w:tcBorders>
              <w:top w:val="nil"/>
              <w:left w:val="nil"/>
              <w:bottom w:val="single" w:sz="4" w:space="0" w:color="000000"/>
              <w:right w:val="single" w:sz="4" w:space="0" w:color="000000"/>
            </w:tcBorders>
            <w:shd w:val="clear" w:color="auto" w:fill="auto"/>
            <w:vAlign w:val="center"/>
          </w:tcPr>
          <w:p w14:paraId="3EE7531F"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1821" w:type="dxa"/>
            <w:vMerge/>
            <w:tcBorders>
              <w:top w:val="nil"/>
              <w:left w:val="single" w:sz="4" w:space="0" w:color="000000"/>
              <w:bottom w:val="single" w:sz="4" w:space="0" w:color="000000"/>
              <w:right w:val="single" w:sz="4" w:space="0" w:color="000000"/>
            </w:tcBorders>
            <w:vAlign w:val="center"/>
          </w:tcPr>
          <w:p w14:paraId="4B6C9BC3" w14:textId="77777777" w:rsidR="009E0964" w:rsidRDefault="009E0964">
            <w:pPr>
              <w:widowControl/>
              <w:spacing w:line="200" w:lineRule="exact"/>
              <w:jc w:val="left"/>
              <w:rPr>
                <w:rFonts w:ascii="Courier New" w:hAnsi="Courier New" w:cs="Courier New"/>
                <w:i/>
                <w:iCs/>
                <w:color w:val="000000"/>
                <w:kern w:val="0"/>
                <w:sz w:val="15"/>
                <w:szCs w:val="15"/>
              </w:rPr>
            </w:pPr>
          </w:p>
        </w:tc>
      </w:tr>
      <w:tr w:rsidR="009E0964" w14:paraId="78630A0E" w14:textId="77777777">
        <w:trPr>
          <w:trHeight w:val="494"/>
        </w:trPr>
        <w:tc>
          <w:tcPr>
            <w:tcW w:w="643" w:type="dxa"/>
            <w:vMerge w:val="restart"/>
            <w:tcBorders>
              <w:top w:val="nil"/>
              <w:left w:val="single" w:sz="4" w:space="0" w:color="000000"/>
              <w:bottom w:val="single" w:sz="4" w:space="0" w:color="000000"/>
              <w:right w:val="single" w:sz="4" w:space="0" w:color="000000"/>
            </w:tcBorders>
            <w:shd w:val="clear" w:color="auto" w:fill="auto"/>
            <w:vAlign w:val="center"/>
          </w:tcPr>
          <w:p w14:paraId="42351460"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绩效指标（90分）</w:t>
            </w:r>
          </w:p>
        </w:tc>
        <w:tc>
          <w:tcPr>
            <w:tcW w:w="968" w:type="dxa"/>
            <w:gridSpan w:val="2"/>
            <w:tcBorders>
              <w:top w:val="nil"/>
              <w:left w:val="nil"/>
              <w:bottom w:val="single" w:sz="4" w:space="0" w:color="000000"/>
              <w:right w:val="single" w:sz="4" w:space="0" w:color="000000"/>
            </w:tcBorders>
            <w:shd w:val="clear" w:color="auto" w:fill="auto"/>
            <w:vAlign w:val="center"/>
          </w:tcPr>
          <w:p w14:paraId="095B8E21"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一级指标</w:t>
            </w:r>
          </w:p>
        </w:tc>
        <w:tc>
          <w:tcPr>
            <w:tcW w:w="1139" w:type="dxa"/>
            <w:tcBorders>
              <w:top w:val="nil"/>
              <w:left w:val="nil"/>
              <w:bottom w:val="single" w:sz="4" w:space="0" w:color="000000"/>
              <w:right w:val="single" w:sz="4" w:space="0" w:color="000000"/>
            </w:tcBorders>
            <w:shd w:val="clear" w:color="auto" w:fill="auto"/>
            <w:vAlign w:val="center"/>
          </w:tcPr>
          <w:p w14:paraId="18684701"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二级指标</w:t>
            </w:r>
          </w:p>
        </w:tc>
        <w:tc>
          <w:tcPr>
            <w:tcW w:w="1875" w:type="dxa"/>
            <w:tcBorders>
              <w:top w:val="nil"/>
              <w:left w:val="nil"/>
              <w:bottom w:val="single" w:sz="4" w:space="0" w:color="000000"/>
              <w:right w:val="single" w:sz="4" w:space="0" w:color="000000"/>
            </w:tcBorders>
            <w:shd w:val="clear" w:color="auto" w:fill="auto"/>
            <w:vAlign w:val="center"/>
          </w:tcPr>
          <w:p w14:paraId="7378C1FC"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三级指标</w:t>
            </w:r>
          </w:p>
        </w:tc>
        <w:tc>
          <w:tcPr>
            <w:tcW w:w="541" w:type="dxa"/>
            <w:tcBorders>
              <w:top w:val="nil"/>
              <w:left w:val="nil"/>
              <w:bottom w:val="single" w:sz="4" w:space="0" w:color="000000"/>
              <w:right w:val="single" w:sz="4" w:space="0" w:color="000000"/>
            </w:tcBorders>
            <w:shd w:val="clear" w:color="auto" w:fill="auto"/>
            <w:vAlign w:val="center"/>
          </w:tcPr>
          <w:p w14:paraId="7AB6CB77"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指标性质</w:t>
            </w:r>
          </w:p>
        </w:tc>
        <w:tc>
          <w:tcPr>
            <w:tcW w:w="743" w:type="dxa"/>
            <w:tcBorders>
              <w:top w:val="nil"/>
              <w:left w:val="nil"/>
              <w:bottom w:val="single" w:sz="4" w:space="0" w:color="000000"/>
              <w:right w:val="single" w:sz="4" w:space="0" w:color="000000"/>
            </w:tcBorders>
            <w:shd w:val="clear" w:color="auto" w:fill="auto"/>
            <w:vAlign w:val="center"/>
          </w:tcPr>
          <w:p w14:paraId="51A89C39"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指标值</w:t>
            </w:r>
          </w:p>
        </w:tc>
        <w:tc>
          <w:tcPr>
            <w:tcW w:w="985" w:type="dxa"/>
            <w:tcBorders>
              <w:top w:val="nil"/>
              <w:left w:val="nil"/>
              <w:bottom w:val="single" w:sz="4" w:space="0" w:color="000000"/>
              <w:right w:val="single" w:sz="4" w:space="0" w:color="000000"/>
            </w:tcBorders>
            <w:shd w:val="clear" w:color="auto" w:fill="auto"/>
            <w:vAlign w:val="center"/>
          </w:tcPr>
          <w:p w14:paraId="4C7E2A9F"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度量单位</w:t>
            </w:r>
          </w:p>
        </w:tc>
        <w:tc>
          <w:tcPr>
            <w:tcW w:w="1625" w:type="dxa"/>
            <w:tcBorders>
              <w:top w:val="nil"/>
              <w:left w:val="nil"/>
              <w:bottom w:val="single" w:sz="4" w:space="0" w:color="000000"/>
              <w:right w:val="single" w:sz="4" w:space="0" w:color="000000"/>
            </w:tcBorders>
            <w:shd w:val="clear" w:color="auto" w:fill="auto"/>
            <w:vAlign w:val="center"/>
          </w:tcPr>
          <w:p w14:paraId="1F35EF87"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完成值</w:t>
            </w:r>
          </w:p>
        </w:tc>
        <w:tc>
          <w:tcPr>
            <w:tcW w:w="441" w:type="dxa"/>
            <w:tcBorders>
              <w:top w:val="nil"/>
              <w:left w:val="nil"/>
              <w:bottom w:val="single" w:sz="4" w:space="0" w:color="000000"/>
              <w:right w:val="single" w:sz="4" w:space="0" w:color="000000"/>
            </w:tcBorders>
            <w:shd w:val="clear" w:color="auto" w:fill="auto"/>
            <w:vAlign w:val="center"/>
          </w:tcPr>
          <w:p w14:paraId="7332D8BE"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权重</w:t>
            </w:r>
          </w:p>
        </w:tc>
        <w:tc>
          <w:tcPr>
            <w:tcW w:w="441" w:type="dxa"/>
            <w:tcBorders>
              <w:top w:val="nil"/>
              <w:left w:val="nil"/>
              <w:bottom w:val="single" w:sz="4" w:space="0" w:color="000000"/>
              <w:right w:val="single" w:sz="4" w:space="0" w:color="000000"/>
            </w:tcBorders>
            <w:shd w:val="clear" w:color="auto" w:fill="auto"/>
            <w:vAlign w:val="center"/>
          </w:tcPr>
          <w:p w14:paraId="00B1F4E7"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得分</w:t>
            </w:r>
          </w:p>
        </w:tc>
        <w:tc>
          <w:tcPr>
            <w:tcW w:w="1821" w:type="dxa"/>
            <w:tcBorders>
              <w:top w:val="nil"/>
              <w:left w:val="nil"/>
              <w:bottom w:val="single" w:sz="4" w:space="0" w:color="000000"/>
              <w:right w:val="single" w:sz="4" w:space="0" w:color="000000"/>
            </w:tcBorders>
            <w:shd w:val="clear" w:color="auto" w:fill="auto"/>
            <w:vAlign w:val="center"/>
          </w:tcPr>
          <w:p w14:paraId="460CE968"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未完成原因分析</w:t>
            </w:r>
          </w:p>
        </w:tc>
      </w:tr>
      <w:tr w:rsidR="009E0964" w14:paraId="050CA296" w14:textId="77777777">
        <w:trPr>
          <w:trHeight w:val="397"/>
        </w:trPr>
        <w:tc>
          <w:tcPr>
            <w:tcW w:w="643" w:type="dxa"/>
            <w:vMerge/>
            <w:tcBorders>
              <w:top w:val="nil"/>
              <w:left w:val="single" w:sz="4" w:space="0" w:color="000000"/>
              <w:bottom w:val="single" w:sz="4" w:space="0" w:color="000000"/>
              <w:right w:val="single" w:sz="4" w:space="0" w:color="000000"/>
            </w:tcBorders>
            <w:vAlign w:val="center"/>
          </w:tcPr>
          <w:p w14:paraId="0A85A723" w14:textId="77777777" w:rsidR="009E0964" w:rsidRDefault="009E0964">
            <w:pPr>
              <w:widowControl/>
              <w:spacing w:line="200" w:lineRule="exact"/>
              <w:jc w:val="left"/>
              <w:rPr>
                <w:rFonts w:ascii="宋体" w:hAnsi="宋体" w:cs="宋体"/>
                <w:color w:val="000000"/>
                <w:kern w:val="0"/>
                <w:sz w:val="15"/>
                <w:szCs w:val="15"/>
              </w:rPr>
            </w:pPr>
          </w:p>
        </w:tc>
        <w:tc>
          <w:tcPr>
            <w:tcW w:w="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699A7E"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产出指标</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2258B721"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数量指标</w:t>
            </w:r>
          </w:p>
        </w:tc>
        <w:tc>
          <w:tcPr>
            <w:tcW w:w="1875" w:type="dxa"/>
            <w:tcBorders>
              <w:top w:val="single" w:sz="4" w:space="0" w:color="auto"/>
              <w:left w:val="nil"/>
              <w:bottom w:val="single" w:sz="4" w:space="0" w:color="auto"/>
              <w:right w:val="single" w:sz="4" w:space="0" w:color="auto"/>
            </w:tcBorders>
            <w:shd w:val="clear" w:color="auto" w:fill="auto"/>
            <w:noWrap/>
            <w:vAlign w:val="center"/>
          </w:tcPr>
          <w:p w14:paraId="40764148"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司法救助案件数</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13B34E43"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60CE116B"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18</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5C7F0EBC"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件</w:t>
            </w:r>
          </w:p>
        </w:tc>
        <w:tc>
          <w:tcPr>
            <w:tcW w:w="1625" w:type="dxa"/>
            <w:tcBorders>
              <w:top w:val="single" w:sz="4" w:space="0" w:color="auto"/>
              <w:left w:val="nil"/>
              <w:bottom w:val="single" w:sz="4" w:space="0" w:color="auto"/>
              <w:right w:val="single" w:sz="4" w:space="0" w:color="auto"/>
            </w:tcBorders>
            <w:shd w:val="clear" w:color="auto" w:fill="auto"/>
            <w:noWrap/>
            <w:vAlign w:val="center"/>
          </w:tcPr>
          <w:p w14:paraId="11652C79"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17</w:t>
            </w:r>
          </w:p>
        </w:tc>
        <w:tc>
          <w:tcPr>
            <w:tcW w:w="441" w:type="dxa"/>
            <w:tcBorders>
              <w:top w:val="single" w:sz="4" w:space="0" w:color="auto"/>
              <w:left w:val="nil"/>
              <w:bottom w:val="single" w:sz="4" w:space="0" w:color="auto"/>
              <w:right w:val="single" w:sz="4" w:space="0" w:color="auto"/>
            </w:tcBorders>
            <w:shd w:val="clear" w:color="auto" w:fill="auto"/>
            <w:noWrap/>
            <w:vAlign w:val="center"/>
          </w:tcPr>
          <w:p w14:paraId="7167E031" w14:textId="77777777" w:rsidR="009E0964" w:rsidRDefault="00000000">
            <w:pPr>
              <w:widowControl/>
              <w:spacing w:line="200" w:lineRule="exact"/>
              <w:jc w:val="right"/>
              <w:rPr>
                <w:rFonts w:ascii="宋体" w:hAnsi="宋体" w:cs="宋体"/>
                <w:color w:val="000000"/>
                <w:kern w:val="0"/>
                <w:sz w:val="15"/>
                <w:szCs w:val="15"/>
              </w:rPr>
            </w:pPr>
            <w:r>
              <w:rPr>
                <w:rFonts w:ascii="宋体" w:hAnsi="宋体" w:cs="宋体" w:hint="eastAsia"/>
                <w:color w:val="000000"/>
                <w:kern w:val="0"/>
                <w:sz w:val="15"/>
                <w:szCs w:val="15"/>
              </w:rPr>
              <w:t>15</w:t>
            </w:r>
          </w:p>
        </w:tc>
        <w:tc>
          <w:tcPr>
            <w:tcW w:w="441" w:type="dxa"/>
            <w:tcBorders>
              <w:top w:val="single" w:sz="4" w:space="0" w:color="auto"/>
              <w:left w:val="nil"/>
              <w:bottom w:val="single" w:sz="4" w:space="0" w:color="auto"/>
              <w:right w:val="single" w:sz="4" w:space="0" w:color="auto"/>
            </w:tcBorders>
            <w:shd w:val="clear" w:color="auto" w:fill="auto"/>
            <w:noWrap/>
            <w:vAlign w:val="center"/>
          </w:tcPr>
          <w:p w14:paraId="3910A785" w14:textId="77777777" w:rsidR="009E0964" w:rsidRDefault="00000000">
            <w:pPr>
              <w:widowControl/>
              <w:spacing w:line="200" w:lineRule="exact"/>
              <w:jc w:val="right"/>
              <w:rPr>
                <w:rFonts w:ascii="宋体" w:hAnsi="宋体" w:cs="宋体"/>
                <w:color w:val="000000"/>
                <w:kern w:val="0"/>
                <w:sz w:val="15"/>
                <w:szCs w:val="15"/>
              </w:rPr>
            </w:pPr>
            <w:r>
              <w:rPr>
                <w:rFonts w:ascii="宋体" w:hAnsi="宋体" w:cs="宋体" w:hint="eastAsia"/>
                <w:color w:val="000000"/>
                <w:kern w:val="0"/>
                <w:sz w:val="15"/>
                <w:szCs w:val="15"/>
              </w:rPr>
              <w:t>15</w:t>
            </w:r>
          </w:p>
        </w:tc>
        <w:tc>
          <w:tcPr>
            <w:tcW w:w="1821" w:type="dxa"/>
            <w:tcBorders>
              <w:top w:val="nil"/>
              <w:left w:val="single" w:sz="4" w:space="0" w:color="000000"/>
              <w:bottom w:val="single" w:sz="4" w:space="0" w:color="000000"/>
              <w:right w:val="single" w:sz="4" w:space="0" w:color="000000"/>
            </w:tcBorders>
            <w:shd w:val="clear" w:color="auto" w:fill="auto"/>
            <w:vAlign w:val="center"/>
          </w:tcPr>
          <w:p w14:paraId="4EF76C90" w14:textId="77777777" w:rsidR="009E0964" w:rsidRDefault="00000000">
            <w:pPr>
              <w:widowControl/>
              <w:spacing w:line="200" w:lineRule="exact"/>
              <w:jc w:val="center"/>
              <w:rPr>
                <w:rFonts w:ascii="微软雅黑" w:eastAsia="微软雅黑" w:hAnsi="微软雅黑" w:cs="宋体"/>
                <w:i/>
                <w:iCs/>
                <w:color w:val="000000"/>
                <w:kern w:val="0"/>
                <w:sz w:val="15"/>
                <w:szCs w:val="15"/>
              </w:rPr>
            </w:pPr>
            <w:r>
              <w:rPr>
                <w:rFonts w:ascii="微软雅黑" w:eastAsia="微软雅黑" w:hAnsi="微软雅黑" w:cs="宋体" w:hint="eastAsia"/>
                <w:i/>
                <w:iCs/>
                <w:color w:val="000000"/>
                <w:kern w:val="0"/>
                <w:sz w:val="15"/>
                <w:szCs w:val="15"/>
              </w:rPr>
              <w:t xml:space="preserve">　</w:t>
            </w:r>
          </w:p>
        </w:tc>
      </w:tr>
      <w:tr w:rsidR="009E0964" w14:paraId="543C2BE5" w14:textId="77777777">
        <w:trPr>
          <w:trHeight w:val="415"/>
        </w:trPr>
        <w:tc>
          <w:tcPr>
            <w:tcW w:w="643" w:type="dxa"/>
            <w:vMerge/>
            <w:tcBorders>
              <w:top w:val="nil"/>
              <w:left w:val="single" w:sz="4" w:space="0" w:color="000000"/>
              <w:bottom w:val="single" w:sz="4" w:space="0" w:color="000000"/>
              <w:right w:val="single" w:sz="4" w:space="0" w:color="000000"/>
            </w:tcBorders>
            <w:vAlign w:val="center"/>
          </w:tcPr>
          <w:p w14:paraId="50C618E7" w14:textId="77777777" w:rsidR="009E0964" w:rsidRDefault="009E0964">
            <w:pPr>
              <w:widowControl/>
              <w:spacing w:line="200" w:lineRule="exact"/>
              <w:jc w:val="left"/>
              <w:rPr>
                <w:rFonts w:ascii="宋体" w:hAnsi="宋体" w:cs="宋体"/>
                <w:color w:val="000000"/>
                <w:kern w:val="0"/>
                <w:sz w:val="15"/>
                <w:szCs w:val="15"/>
              </w:rPr>
            </w:pPr>
          </w:p>
        </w:tc>
        <w:tc>
          <w:tcPr>
            <w:tcW w:w="968" w:type="dxa"/>
            <w:gridSpan w:val="2"/>
            <w:tcBorders>
              <w:top w:val="nil"/>
              <w:left w:val="single" w:sz="4" w:space="0" w:color="auto"/>
              <w:bottom w:val="single" w:sz="4" w:space="0" w:color="auto"/>
              <w:right w:val="single" w:sz="4" w:space="0" w:color="auto"/>
            </w:tcBorders>
            <w:shd w:val="clear" w:color="auto" w:fill="auto"/>
            <w:noWrap/>
            <w:vAlign w:val="center"/>
          </w:tcPr>
          <w:p w14:paraId="5AB62989"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产出指标</w:t>
            </w:r>
          </w:p>
        </w:tc>
        <w:tc>
          <w:tcPr>
            <w:tcW w:w="1139" w:type="dxa"/>
            <w:tcBorders>
              <w:top w:val="nil"/>
              <w:left w:val="nil"/>
              <w:bottom w:val="single" w:sz="4" w:space="0" w:color="auto"/>
              <w:right w:val="single" w:sz="4" w:space="0" w:color="auto"/>
            </w:tcBorders>
            <w:shd w:val="clear" w:color="auto" w:fill="auto"/>
            <w:noWrap/>
            <w:vAlign w:val="center"/>
          </w:tcPr>
          <w:p w14:paraId="196461E3"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成本指标</w:t>
            </w:r>
          </w:p>
        </w:tc>
        <w:tc>
          <w:tcPr>
            <w:tcW w:w="1875" w:type="dxa"/>
            <w:tcBorders>
              <w:top w:val="nil"/>
              <w:left w:val="nil"/>
              <w:bottom w:val="single" w:sz="4" w:space="0" w:color="auto"/>
              <w:right w:val="single" w:sz="4" w:space="0" w:color="auto"/>
            </w:tcBorders>
            <w:shd w:val="clear" w:color="auto" w:fill="auto"/>
            <w:noWrap/>
            <w:vAlign w:val="center"/>
          </w:tcPr>
          <w:p w14:paraId="3B0BF145"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2022年司法救助资金总额</w:t>
            </w:r>
          </w:p>
        </w:tc>
        <w:tc>
          <w:tcPr>
            <w:tcW w:w="541" w:type="dxa"/>
            <w:tcBorders>
              <w:top w:val="nil"/>
              <w:left w:val="nil"/>
              <w:bottom w:val="single" w:sz="4" w:space="0" w:color="auto"/>
              <w:right w:val="single" w:sz="4" w:space="0" w:color="auto"/>
            </w:tcBorders>
            <w:shd w:val="clear" w:color="auto" w:fill="auto"/>
            <w:noWrap/>
            <w:vAlign w:val="center"/>
          </w:tcPr>
          <w:p w14:paraId="5433B98F"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743" w:type="dxa"/>
            <w:tcBorders>
              <w:top w:val="nil"/>
              <w:left w:val="nil"/>
              <w:bottom w:val="single" w:sz="4" w:space="0" w:color="auto"/>
              <w:right w:val="single" w:sz="4" w:space="0" w:color="auto"/>
            </w:tcBorders>
            <w:shd w:val="clear" w:color="auto" w:fill="auto"/>
            <w:noWrap/>
            <w:vAlign w:val="center"/>
          </w:tcPr>
          <w:p w14:paraId="5F628674"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18</w:t>
            </w:r>
          </w:p>
        </w:tc>
        <w:tc>
          <w:tcPr>
            <w:tcW w:w="985" w:type="dxa"/>
            <w:tcBorders>
              <w:top w:val="nil"/>
              <w:left w:val="nil"/>
              <w:bottom w:val="single" w:sz="4" w:space="0" w:color="auto"/>
              <w:right w:val="single" w:sz="4" w:space="0" w:color="auto"/>
            </w:tcBorders>
            <w:shd w:val="clear" w:color="auto" w:fill="auto"/>
            <w:noWrap/>
            <w:vAlign w:val="center"/>
          </w:tcPr>
          <w:p w14:paraId="61CCF25F"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万元</w:t>
            </w:r>
          </w:p>
        </w:tc>
        <w:tc>
          <w:tcPr>
            <w:tcW w:w="1625" w:type="dxa"/>
            <w:tcBorders>
              <w:top w:val="nil"/>
              <w:left w:val="nil"/>
              <w:bottom w:val="single" w:sz="4" w:space="0" w:color="auto"/>
              <w:right w:val="single" w:sz="4" w:space="0" w:color="auto"/>
            </w:tcBorders>
            <w:shd w:val="clear" w:color="auto" w:fill="auto"/>
            <w:noWrap/>
            <w:vAlign w:val="center"/>
          </w:tcPr>
          <w:p w14:paraId="0E7B0560"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17.6</w:t>
            </w:r>
          </w:p>
        </w:tc>
        <w:tc>
          <w:tcPr>
            <w:tcW w:w="441" w:type="dxa"/>
            <w:tcBorders>
              <w:top w:val="nil"/>
              <w:left w:val="nil"/>
              <w:bottom w:val="single" w:sz="4" w:space="0" w:color="auto"/>
              <w:right w:val="single" w:sz="4" w:space="0" w:color="auto"/>
            </w:tcBorders>
            <w:shd w:val="clear" w:color="auto" w:fill="auto"/>
            <w:noWrap/>
            <w:vAlign w:val="center"/>
          </w:tcPr>
          <w:p w14:paraId="2089E5B4" w14:textId="77777777" w:rsidR="009E0964" w:rsidRDefault="00000000">
            <w:pPr>
              <w:widowControl/>
              <w:spacing w:line="200" w:lineRule="exact"/>
              <w:jc w:val="right"/>
              <w:rPr>
                <w:rFonts w:ascii="宋体" w:hAnsi="宋体" w:cs="宋体"/>
                <w:color w:val="000000"/>
                <w:kern w:val="0"/>
                <w:sz w:val="15"/>
                <w:szCs w:val="15"/>
              </w:rPr>
            </w:pPr>
            <w:r>
              <w:rPr>
                <w:rFonts w:ascii="宋体" w:hAnsi="宋体" w:cs="宋体" w:hint="eastAsia"/>
                <w:color w:val="000000"/>
                <w:kern w:val="0"/>
                <w:sz w:val="15"/>
                <w:szCs w:val="15"/>
              </w:rPr>
              <w:t>15</w:t>
            </w:r>
          </w:p>
        </w:tc>
        <w:tc>
          <w:tcPr>
            <w:tcW w:w="441" w:type="dxa"/>
            <w:tcBorders>
              <w:top w:val="nil"/>
              <w:left w:val="nil"/>
              <w:bottom w:val="single" w:sz="4" w:space="0" w:color="auto"/>
              <w:right w:val="single" w:sz="4" w:space="0" w:color="auto"/>
            </w:tcBorders>
            <w:shd w:val="clear" w:color="auto" w:fill="auto"/>
            <w:noWrap/>
            <w:vAlign w:val="center"/>
          </w:tcPr>
          <w:p w14:paraId="653DFC36" w14:textId="77777777" w:rsidR="009E0964" w:rsidRDefault="00000000">
            <w:pPr>
              <w:widowControl/>
              <w:spacing w:line="200" w:lineRule="exact"/>
              <w:jc w:val="right"/>
              <w:rPr>
                <w:rFonts w:ascii="宋体" w:hAnsi="宋体" w:cs="宋体"/>
                <w:color w:val="000000"/>
                <w:kern w:val="0"/>
                <w:sz w:val="15"/>
                <w:szCs w:val="15"/>
              </w:rPr>
            </w:pPr>
            <w:r>
              <w:rPr>
                <w:rFonts w:ascii="宋体" w:hAnsi="宋体" w:cs="宋体" w:hint="eastAsia"/>
                <w:color w:val="000000"/>
                <w:kern w:val="0"/>
                <w:sz w:val="15"/>
                <w:szCs w:val="15"/>
              </w:rPr>
              <w:t>15</w:t>
            </w:r>
          </w:p>
        </w:tc>
        <w:tc>
          <w:tcPr>
            <w:tcW w:w="1821" w:type="dxa"/>
            <w:tcBorders>
              <w:top w:val="nil"/>
              <w:left w:val="single" w:sz="4" w:space="0" w:color="000000"/>
              <w:bottom w:val="single" w:sz="4" w:space="0" w:color="000000"/>
              <w:right w:val="single" w:sz="4" w:space="0" w:color="000000"/>
            </w:tcBorders>
            <w:shd w:val="clear" w:color="auto" w:fill="auto"/>
            <w:vAlign w:val="center"/>
          </w:tcPr>
          <w:p w14:paraId="16018AF2" w14:textId="77777777" w:rsidR="009E0964" w:rsidRDefault="00000000">
            <w:pPr>
              <w:widowControl/>
              <w:spacing w:line="200" w:lineRule="exact"/>
              <w:jc w:val="center"/>
              <w:rPr>
                <w:rFonts w:ascii="微软雅黑" w:eastAsia="微软雅黑" w:hAnsi="微软雅黑" w:cs="宋体"/>
                <w:i/>
                <w:iCs/>
                <w:color w:val="000000"/>
                <w:kern w:val="0"/>
                <w:sz w:val="15"/>
                <w:szCs w:val="15"/>
              </w:rPr>
            </w:pPr>
            <w:r>
              <w:rPr>
                <w:rFonts w:ascii="微软雅黑" w:eastAsia="微软雅黑" w:hAnsi="微软雅黑" w:cs="宋体" w:hint="eastAsia"/>
                <w:i/>
                <w:iCs/>
                <w:color w:val="000000"/>
                <w:kern w:val="0"/>
                <w:sz w:val="15"/>
                <w:szCs w:val="15"/>
              </w:rPr>
              <w:t xml:space="preserve">　</w:t>
            </w:r>
          </w:p>
        </w:tc>
      </w:tr>
      <w:tr w:rsidR="009E0964" w14:paraId="3DD4169F" w14:textId="77777777">
        <w:trPr>
          <w:trHeight w:val="369"/>
        </w:trPr>
        <w:tc>
          <w:tcPr>
            <w:tcW w:w="643" w:type="dxa"/>
            <w:vMerge/>
            <w:tcBorders>
              <w:top w:val="nil"/>
              <w:left w:val="single" w:sz="4" w:space="0" w:color="000000"/>
              <w:bottom w:val="single" w:sz="4" w:space="0" w:color="000000"/>
              <w:right w:val="single" w:sz="4" w:space="0" w:color="000000"/>
            </w:tcBorders>
            <w:vAlign w:val="center"/>
          </w:tcPr>
          <w:p w14:paraId="236CE30F" w14:textId="77777777" w:rsidR="009E0964" w:rsidRDefault="009E0964">
            <w:pPr>
              <w:widowControl/>
              <w:spacing w:line="200" w:lineRule="exact"/>
              <w:jc w:val="left"/>
              <w:rPr>
                <w:rFonts w:ascii="宋体" w:hAnsi="宋体" w:cs="宋体"/>
                <w:color w:val="000000"/>
                <w:kern w:val="0"/>
                <w:sz w:val="15"/>
                <w:szCs w:val="15"/>
              </w:rPr>
            </w:pPr>
          </w:p>
        </w:tc>
        <w:tc>
          <w:tcPr>
            <w:tcW w:w="968" w:type="dxa"/>
            <w:gridSpan w:val="2"/>
            <w:tcBorders>
              <w:top w:val="nil"/>
              <w:left w:val="single" w:sz="4" w:space="0" w:color="auto"/>
              <w:bottom w:val="single" w:sz="4" w:space="0" w:color="auto"/>
              <w:right w:val="single" w:sz="4" w:space="0" w:color="auto"/>
            </w:tcBorders>
            <w:shd w:val="clear" w:color="auto" w:fill="auto"/>
            <w:noWrap/>
            <w:vAlign w:val="center"/>
          </w:tcPr>
          <w:p w14:paraId="234F7B63"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产出指标</w:t>
            </w:r>
          </w:p>
        </w:tc>
        <w:tc>
          <w:tcPr>
            <w:tcW w:w="1139" w:type="dxa"/>
            <w:tcBorders>
              <w:top w:val="nil"/>
              <w:left w:val="nil"/>
              <w:bottom w:val="single" w:sz="4" w:space="0" w:color="auto"/>
              <w:right w:val="single" w:sz="4" w:space="0" w:color="auto"/>
            </w:tcBorders>
            <w:shd w:val="clear" w:color="auto" w:fill="auto"/>
            <w:noWrap/>
            <w:vAlign w:val="center"/>
          </w:tcPr>
          <w:p w14:paraId="3B3D3CA3"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时效指标</w:t>
            </w:r>
          </w:p>
        </w:tc>
        <w:tc>
          <w:tcPr>
            <w:tcW w:w="1875" w:type="dxa"/>
            <w:tcBorders>
              <w:top w:val="nil"/>
              <w:left w:val="nil"/>
              <w:bottom w:val="single" w:sz="4" w:space="0" w:color="auto"/>
              <w:right w:val="single" w:sz="4" w:space="0" w:color="auto"/>
            </w:tcBorders>
            <w:shd w:val="clear" w:color="auto" w:fill="auto"/>
            <w:noWrap/>
            <w:vAlign w:val="center"/>
          </w:tcPr>
          <w:p w14:paraId="374C117B"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收到资金批复后拨付时间</w:t>
            </w:r>
          </w:p>
        </w:tc>
        <w:tc>
          <w:tcPr>
            <w:tcW w:w="541" w:type="dxa"/>
            <w:tcBorders>
              <w:top w:val="nil"/>
              <w:left w:val="nil"/>
              <w:bottom w:val="single" w:sz="4" w:space="0" w:color="auto"/>
              <w:right w:val="single" w:sz="4" w:space="0" w:color="auto"/>
            </w:tcBorders>
            <w:shd w:val="clear" w:color="auto" w:fill="auto"/>
            <w:noWrap/>
            <w:vAlign w:val="center"/>
          </w:tcPr>
          <w:p w14:paraId="7C477478"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743" w:type="dxa"/>
            <w:tcBorders>
              <w:top w:val="nil"/>
              <w:left w:val="nil"/>
              <w:bottom w:val="single" w:sz="4" w:space="0" w:color="auto"/>
              <w:right w:val="single" w:sz="4" w:space="0" w:color="auto"/>
            </w:tcBorders>
            <w:shd w:val="clear" w:color="auto" w:fill="auto"/>
            <w:noWrap/>
            <w:vAlign w:val="center"/>
          </w:tcPr>
          <w:p w14:paraId="5C4C2929"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10</w:t>
            </w:r>
          </w:p>
        </w:tc>
        <w:tc>
          <w:tcPr>
            <w:tcW w:w="985" w:type="dxa"/>
            <w:tcBorders>
              <w:top w:val="nil"/>
              <w:left w:val="nil"/>
              <w:bottom w:val="single" w:sz="4" w:space="0" w:color="auto"/>
              <w:right w:val="single" w:sz="4" w:space="0" w:color="auto"/>
            </w:tcBorders>
            <w:shd w:val="clear" w:color="auto" w:fill="auto"/>
            <w:noWrap/>
            <w:vAlign w:val="center"/>
          </w:tcPr>
          <w:p w14:paraId="70D3F69D"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天</w:t>
            </w:r>
          </w:p>
        </w:tc>
        <w:tc>
          <w:tcPr>
            <w:tcW w:w="1625" w:type="dxa"/>
            <w:tcBorders>
              <w:top w:val="nil"/>
              <w:left w:val="nil"/>
              <w:bottom w:val="single" w:sz="4" w:space="0" w:color="auto"/>
              <w:right w:val="single" w:sz="4" w:space="0" w:color="auto"/>
            </w:tcBorders>
            <w:shd w:val="clear" w:color="auto" w:fill="auto"/>
            <w:noWrap/>
            <w:vAlign w:val="center"/>
          </w:tcPr>
          <w:p w14:paraId="0EA8D462"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441" w:type="dxa"/>
            <w:tcBorders>
              <w:top w:val="nil"/>
              <w:left w:val="nil"/>
              <w:bottom w:val="single" w:sz="4" w:space="0" w:color="auto"/>
              <w:right w:val="single" w:sz="4" w:space="0" w:color="auto"/>
            </w:tcBorders>
            <w:shd w:val="clear" w:color="auto" w:fill="auto"/>
            <w:noWrap/>
            <w:vAlign w:val="center"/>
          </w:tcPr>
          <w:p w14:paraId="7DE86414" w14:textId="77777777" w:rsidR="009E0964" w:rsidRDefault="00000000">
            <w:pPr>
              <w:widowControl/>
              <w:spacing w:line="200" w:lineRule="exact"/>
              <w:jc w:val="right"/>
              <w:rPr>
                <w:rFonts w:ascii="宋体" w:hAnsi="宋体" w:cs="宋体"/>
                <w:color w:val="000000"/>
                <w:kern w:val="0"/>
                <w:sz w:val="15"/>
                <w:szCs w:val="15"/>
              </w:rPr>
            </w:pPr>
            <w:r>
              <w:rPr>
                <w:rFonts w:ascii="宋体" w:hAnsi="宋体" w:cs="宋体" w:hint="eastAsia"/>
                <w:color w:val="000000"/>
                <w:kern w:val="0"/>
                <w:sz w:val="15"/>
                <w:szCs w:val="15"/>
              </w:rPr>
              <w:t>15</w:t>
            </w:r>
          </w:p>
        </w:tc>
        <w:tc>
          <w:tcPr>
            <w:tcW w:w="441" w:type="dxa"/>
            <w:tcBorders>
              <w:top w:val="nil"/>
              <w:left w:val="nil"/>
              <w:bottom w:val="single" w:sz="4" w:space="0" w:color="auto"/>
              <w:right w:val="single" w:sz="4" w:space="0" w:color="auto"/>
            </w:tcBorders>
            <w:shd w:val="clear" w:color="auto" w:fill="auto"/>
            <w:noWrap/>
            <w:vAlign w:val="center"/>
          </w:tcPr>
          <w:p w14:paraId="5754411C" w14:textId="77777777" w:rsidR="009E0964" w:rsidRDefault="00000000">
            <w:pPr>
              <w:widowControl/>
              <w:spacing w:line="200" w:lineRule="exact"/>
              <w:jc w:val="right"/>
              <w:rPr>
                <w:rFonts w:ascii="宋体" w:hAnsi="宋体" w:cs="宋体"/>
                <w:color w:val="000000"/>
                <w:kern w:val="0"/>
                <w:sz w:val="15"/>
                <w:szCs w:val="15"/>
              </w:rPr>
            </w:pPr>
            <w:r>
              <w:rPr>
                <w:rFonts w:ascii="宋体" w:hAnsi="宋体" w:cs="宋体" w:hint="eastAsia"/>
                <w:color w:val="000000"/>
                <w:kern w:val="0"/>
                <w:sz w:val="15"/>
                <w:szCs w:val="15"/>
              </w:rPr>
              <w:t>15</w:t>
            </w:r>
          </w:p>
        </w:tc>
        <w:tc>
          <w:tcPr>
            <w:tcW w:w="1821" w:type="dxa"/>
            <w:tcBorders>
              <w:top w:val="nil"/>
              <w:left w:val="single" w:sz="4" w:space="0" w:color="000000"/>
              <w:bottom w:val="single" w:sz="4" w:space="0" w:color="000000"/>
              <w:right w:val="single" w:sz="4" w:space="0" w:color="000000"/>
            </w:tcBorders>
            <w:shd w:val="clear" w:color="auto" w:fill="auto"/>
            <w:vAlign w:val="center"/>
          </w:tcPr>
          <w:p w14:paraId="5652B419" w14:textId="77777777" w:rsidR="009E0964" w:rsidRDefault="00000000">
            <w:pPr>
              <w:widowControl/>
              <w:spacing w:line="200" w:lineRule="exact"/>
              <w:jc w:val="center"/>
              <w:rPr>
                <w:rFonts w:ascii="微软雅黑" w:eastAsia="微软雅黑" w:hAnsi="微软雅黑" w:cs="宋体"/>
                <w:i/>
                <w:iCs/>
                <w:color w:val="000000"/>
                <w:kern w:val="0"/>
                <w:sz w:val="15"/>
                <w:szCs w:val="15"/>
              </w:rPr>
            </w:pPr>
            <w:r>
              <w:rPr>
                <w:rFonts w:ascii="微软雅黑" w:eastAsia="微软雅黑" w:hAnsi="微软雅黑" w:cs="宋体" w:hint="eastAsia"/>
                <w:i/>
                <w:iCs/>
                <w:color w:val="000000"/>
                <w:kern w:val="0"/>
                <w:sz w:val="15"/>
                <w:szCs w:val="15"/>
              </w:rPr>
              <w:t xml:space="preserve">　</w:t>
            </w:r>
          </w:p>
        </w:tc>
      </w:tr>
      <w:tr w:rsidR="009E0964" w14:paraId="15C4F150" w14:textId="77777777">
        <w:trPr>
          <w:trHeight w:val="425"/>
        </w:trPr>
        <w:tc>
          <w:tcPr>
            <w:tcW w:w="643" w:type="dxa"/>
            <w:vMerge/>
            <w:tcBorders>
              <w:top w:val="nil"/>
              <w:left w:val="single" w:sz="4" w:space="0" w:color="000000"/>
              <w:bottom w:val="single" w:sz="4" w:space="0" w:color="000000"/>
              <w:right w:val="single" w:sz="4" w:space="0" w:color="000000"/>
            </w:tcBorders>
            <w:vAlign w:val="center"/>
          </w:tcPr>
          <w:p w14:paraId="0C74AF0D" w14:textId="77777777" w:rsidR="009E0964" w:rsidRDefault="009E0964">
            <w:pPr>
              <w:widowControl/>
              <w:spacing w:line="200" w:lineRule="exact"/>
              <w:jc w:val="left"/>
              <w:rPr>
                <w:rFonts w:ascii="宋体" w:hAnsi="宋体" w:cs="宋体"/>
                <w:color w:val="000000"/>
                <w:kern w:val="0"/>
                <w:sz w:val="15"/>
                <w:szCs w:val="15"/>
              </w:rPr>
            </w:pPr>
          </w:p>
        </w:tc>
        <w:tc>
          <w:tcPr>
            <w:tcW w:w="968" w:type="dxa"/>
            <w:gridSpan w:val="2"/>
            <w:tcBorders>
              <w:top w:val="nil"/>
              <w:left w:val="single" w:sz="4" w:space="0" w:color="auto"/>
              <w:bottom w:val="single" w:sz="4" w:space="0" w:color="auto"/>
              <w:right w:val="single" w:sz="4" w:space="0" w:color="auto"/>
            </w:tcBorders>
            <w:shd w:val="clear" w:color="auto" w:fill="auto"/>
            <w:noWrap/>
            <w:vAlign w:val="center"/>
          </w:tcPr>
          <w:p w14:paraId="736C3EAA"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产出指标</w:t>
            </w:r>
          </w:p>
        </w:tc>
        <w:tc>
          <w:tcPr>
            <w:tcW w:w="1139" w:type="dxa"/>
            <w:tcBorders>
              <w:top w:val="nil"/>
              <w:left w:val="nil"/>
              <w:bottom w:val="single" w:sz="4" w:space="0" w:color="auto"/>
              <w:right w:val="single" w:sz="4" w:space="0" w:color="auto"/>
            </w:tcBorders>
            <w:shd w:val="clear" w:color="auto" w:fill="auto"/>
            <w:noWrap/>
            <w:vAlign w:val="center"/>
          </w:tcPr>
          <w:p w14:paraId="1AAD01C3"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质量指标</w:t>
            </w:r>
          </w:p>
        </w:tc>
        <w:tc>
          <w:tcPr>
            <w:tcW w:w="1875" w:type="dxa"/>
            <w:tcBorders>
              <w:top w:val="nil"/>
              <w:left w:val="nil"/>
              <w:bottom w:val="single" w:sz="4" w:space="0" w:color="auto"/>
              <w:right w:val="single" w:sz="4" w:space="0" w:color="auto"/>
            </w:tcBorders>
            <w:shd w:val="clear" w:color="auto" w:fill="auto"/>
            <w:noWrap/>
            <w:vAlign w:val="center"/>
          </w:tcPr>
          <w:p w14:paraId="7A294F02"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兑现完成率</w:t>
            </w:r>
          </w:p>
        </w:tc>
        <w:tc>
          <w:tcPr>
            <w:tcW w:w="541" w:type="dxa"/>
            <w:tcBorders>
              <w:top w:val="nil"/>
              <w:left w:val="nil"/>
              <w:bottom w:val="single" w:sz="4" w:space="0" w:color="auto"/>
              <w:right w:val="single" w:sz="4" w:space="0" w:color="auto"/>
            </w:tcBorders>
            <w:shd w:val="clear" w:color="auto" w:fill="auto"/>
            <w:noWrap/>
            <w:vAlign w:val="center"/>
          </w:tcPr>
          <w:p w14:paraId="1DC8F045"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743" w:type="dxa"/>
            <w:tcBorders>
              <w:top w:val="nil"/>
              <w:left w:val="nil"/>
              <w:bottom w:val="single" w:sz="4" w:space="0" w:color="auto"/>
              <w:right w:val="single" w:sz="4" w:space="0" w:color="auto"/>
            </w:tcBorders>
            <w:shd w:val="clear" w:color="auto" w:fill="auto"/>
            <w:noWrap/>
            <w:vAlign w:val="center"/>
          </w:tcPr>
          <w:p w14:paraId="40B65A50"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100</w:t>
            </w:r>
          </w:p>
        </w:tc>
        <w:tc>
          <w:tcPr>
            <w:tcW w:w="985" w:type="dxa"/>
            <w:tcBorders>
              <w:top w:val="nil"/>
              <w:left w:val="nil"/>
              <w:bottom w:val="single" w:sz="4" w:space="0" w:color="auto"/>
              <w:right w:val="single" w:sz="4" w:space="0" w:color="auto"/>
            </w:tcBorders>
            <w:shd w:val="clear" w:color="auto" w:fill="auto"/>
            <w:noWrap/>
            <w:vAlign w:val="center"/>
          </w:tcPr>
          <w:p w14:paraId="2EB38156"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1625" w:type="dxa"/>
            <w:tcBorders>
              <w:top w:val="nil"/>
              <w:left w:val="nil"/>
              <w:bottom w:val="single" w:sz="4" w:space="0" w:color="auto"/>
              <w:right w:val="single" w:sz="4" w:space="0" w:color="auto"/>
            </w:tcBorders>
            <w:shd w:val="clear" w:color="auto" w:fill="auto"/>
            <w:noWrap/>
            <w:vAlign w:val="center"/>
          </w:tcPr>
          <w:p w14:paraId="377584A7"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100</w:t>
            </w:r>
          </w:p>
        </w:tc>
        <w:tc>
          <w:tcPr>
            <w:tcW w:w="441" w:type="dxa"/>
            <w:tcBorders>
              <w:top w:val="nil"/>
              <w:left w:val="nil"/>
              <w:bottom w:val="single" w:sz="4" w:space="0" w:color="auto"/>
              <w:right w:val="single" w:sz="4" w:space="0" w:color="auto"/>
            </w:tcBorders>
            <w:shd w:val="clear" w:color="auto" w:fill="auto"/>
            <w:noWrap/>
            <w:vAlign w:val="center"/>
          </w:tcPr>
          <w:p w14:paraId="326ECE4A" w14:textId="77777777" w:rsidR="009E0964" w:rsidRDefault="00000000">
            <w:pPr>
              <w:widowControl/>
              <w:spacing w:line="200" w:lineRule="exact"/>
              <w:jc w:val="right"/>
              <w:rPr>
                <w:rFonts w:ascii="宋体" w:hAnsi="宋体" w:cs="宋体"/>
                <w:color w:val="000000"/>
                <w:kern w:val="0"/>
                <w:sz w:val="15"/>
                <w:szCs w:val="15"/>
              </w:rPr>
            </w:pPr>
            <w:r>
              <w:rPr>
                <w:rFonts w:ascii="宋体" w:hAnsi="宋体" w:cs="宋体" w:hint="eastAsia"/>
                <w:color w:val="000000"/>
                <w:kern w:val="0"/>
                <w:sz w:val="15"/>
                <w:szCs w:val="15"/>
              </w:rPr>
              <w:t>15</w:t>
            </w:r>
          </w:p>
        </w:tc>
        <w:tc>
          <w:tcPr>
            <w:tcW w:w="441" w:type="dxa"/>
            <w:tcBorders>
              <w:top w:val="nil"/>
              <w:left w:val="nil"/>
              <w:bottom w:val="single" w:sz="4" w:space="0" w:color="auto"/>
              <w:right w:val="single" w:sz="4" w:space="0" w:color="auto"/>
            </w:tcBorders>
            <w:shd w:val="clear" w:color="auto" w:fill="auto"/>
            <w:noWrap/>
            <w:vAlign w:val="center"/>
          </w:tcPr>
          <w:p w14:paraId="5FECBBA1" w14:textId="77777777" w:rsidR="009E0964" w:rsidRDefault="00000000">
            <w:pPr>
              <w:widowControl/>
              <w:spacing w:line="200" w:lineRule="exact"/>
              <w:jc w:val="right"/>
              <w:rPr>
                <w:rFonts w:ascii="宋体" w:hAnsi="宋体" w:cs="宋体"/>
                <w:color w:val="000000"/>
                <w:kern w:val="0"/>
                <w:sz w:val="15"/>
                <w:szCs w:val="15"/>
              </w:rPr>
            </w:pPr>
            <w:r>
              <w:rPr>
                <w:rFonts w:ascii="宋体" w:hAnsi="宋体" w:cs="宋体" w:hint="eastAsia"/>
                <w:color w:val="000000"/>
                <w:kern w:val="0"/>
                <w:sz w:val="15"/>
                <w:szCs w:val="15"/>
              </w:rPr>
              <w:t>15</w:t>
            </w:r>
          </w:p>
        </w:tc>
        <w:tc>
          <w:tcPr>
            <w:tcW w:w="1821" w:type="dxa"/>
            <w:tcBorders>
              <w:top w:val="nil"/>
              <w:left w:val="single" w:sz="4" w:space="0" w:color="000000"/>
              <w:bottom w:val="single" w:sz="4" w:space="0" w:color="000000"/>
              <w:right w:val="single" w:sz="4" w:space="0" w:color="000000"/>
            </w:tcBorders>
            <w:shd w:val="clear" w:color="auto" w:fill="auto"/>
            <w:vAlign w:val="center"/>
          </w:tcPr>
          <w:p w14:paraId="17E70C06" w14:textId="77777777" w:rsidR="009E0964" w:rsidRDefault="00000000">
            <w:pPr>
              <w:widowControl/>
              <w:spacing w:line="200" w:lineRule="exact"/>
              <w:jc w:val="center"/>
              <w:rPr>
                <w:rFonts w:ascii="微软雅黑" w:eastAsia="微软雅黑" w:hAnsi="微软雅黑" w:cs="宋体"/>
                <w:i/>
                <w:iCs/>
                <w:color w:val="000000"/>
                <w:kern w:val="0"/>
                <w:sz w:val="15"/>
                <w:szCs w:val="15"/>
              </w:rPr>
            </w:pPr>
            <w:r>
              <w:rPr>
                <w:rFonts w:ascii="微软雅黑" w:eastAsia="微软雅黑" w:hAnsi="微软雅黑" w:cs="宋体" w:hint="eastAsia"/>
                <w:i/>
                <w:iCs/>
                <w:color w:val="000000"/>
                <w:kern w:val="0"/>
                <w:sz w:val="15"/>
                <w:szCs w:val="15"/>
              </w:rPr>
              <w:t xml:space="preserve">　</w:t>
            </w:r>
          </w:p>
        </w:tc>
      </w:tr>
      <w:tr w:rsidR="009E0964" w14:paraId="210EBC00" w14:textId="77777777">
        <w:trPr>
          <w:trHeight w:val="318"/>
        </w:trPr>
        <w:tc>
          <w:tcPr>
            <w:tcW w:w="643" w:type="dxa"/>
            <w:vMerge/>
            <w:tcBorders>
              <w:top w:val="nil"/>
              <w:left w:val="single" w:sz="4" w:space="0" w:color="000000"/>
              <w:bottom w:val="single" w:sz="4" w:space="0" w:color="000000"/>
              <w:right w:val="single" w:sz="4" w:space="0" w:color="000000"/>
            </w:tcBorders>
            <w:vAlign w:val="center"/>
          </w:tcPr>
          <w:p w14:paraId="3F6A4734" w14:textId="77777777" w:rsidR="009E0964" w:rsidRDefault="009E0964">
            <w:pPr>
              <w:widowControl/>
              <w:spacing w:line="200" w:lineRule="exact"/>
              <w:jc w:val="left"/>
              <w:rPr>
                <w:rFonts w:ascii="宋体" w:hAnsi="宋体" w:cs="宋体"/>
                <w:color w:val="000000"/>
                <w:kern w:val="0"/>
                <w:sz w:val="15"/>
                <w:szCs w:val="15"/>
              </w:rPr>
            </w:pPr>
          </w:p>
        </w:tc>
        <w:tc>
          <w:tcPr>
            <w:tcW w:w="968" w:type="dxa"/>
            <w:gridSpan w:val="2"/>
            <w:tcBorders>
              <w:top w:val="nil"/>
              <w:left w:val="single" w:sz="4" w:space="0" w:color="auto"/>
              <w:bottom w:val="single" w:sz="4" w:space="0" w:color="auto"/>
              <w:right w:val="single" w:sz="4" w:space="0" w:color="auto"/>
            </w:tcBorders>
            <w:shd w:val="clear" w:color="auto" w:fill="auto"/>
            <w:noWrap/>
            <w:vAlign w:val="center"/>
          </w:tcPr>
          <w:p w14:paraId="6B3A781F"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效益指标</w:t>
            </w:r>
          </w:p>
        </w:tc>
        <w:tc>
          <w:tcPr>
            <w:tcW w:w="1139" w:type="dxa"/>
            <w:tcBorders>
              <w:top w:val="nil"/>
              <w:left w:val="nil"/>
              <w:bottom w:val="single" w:sz="4" w:space="0" w:color="auto"/>
              <w:right w:val="single" w:sz="4" w:space="0" w:color="auto"/>
            </w:tcBorders>
            <w:shd w:val="clear" w:color="auto" w:fill="auto"/>
            <w:noWrap/>
            <w:vAlign w:val="center"/>
          </w:tcPr>
          <w:p w14:paraId="3D1F1C1F"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社会效益指标</w:t>
            </w:r>
          </w:p>
        </w:tc>
        <w:tc>
          <w:tcPr>
            <w:tcW w:w="1875" w:type="dxa"/>
            <w:tcBorders>
              <w:top w:val="nil"/>
              <w:left w:val="nil"/>
              <w:bottom w:val="single" w:sz="4" w:space="0" w:color="auto"/>
              <w:right w:val="single" w:sz="4" w:space="0" w:color="auto"/>
            </w:tcBorders>
            <w:shd w:val="clear" w:color="auto" w:fill="auto"/>
            <w:noWrap/>
            <w:vAlign w:val="center"/>
          </w:tcPr>
          <w:p w14:paraId="6D86A99A"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司法温暖作用</w:t>
            </w:r>
          </w:p>
        </w:tc>
        <w:tc>
          <w:tcPr>
            <w:tcW w:w="541" w:type="dxa"/>
            <w:tcBorders>
              <w:top w:val="nil"/>
              <w:left w:val="nil"/>
              <w:bottom w:val="single" w:sz="4" w:space="0" w:color="auto"/>
              <w:right w:val="single" w:sz="4" w:space="0" w:color="auto"/>
            </w:tcBorders>
            <w:shd w:val="clear" w:color="auto" w:fill="auto"/>
            <w:noWrap/>
            <w:vAlign w:val="center"/>
          </w:tcPr>
          <w:p w14:paraId="622558B4"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743" w:type="dxa"/>
            <w:tcBorders>
              <w:top w:val="nil"/>
              <w:left w:val="nil"/>
              <w:bottom w:val="single" w:sz="4" w:space="0" w:color="auto"/>
              <w:right w:val="single" w:sz="4" w:space="0" w:color="auto"/>
            </w:tcBorders>
            <w:shd w:val="clear" w:color="auto" w:fill="auto"/>
            <w:noWrap/>
            <w:vAlign w:val="center"/>
          </w:tcPr>
          <w:p w14:paraId="4DC8D0A0"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20</w:t>
            </w:r>
          </w:p>
        </w:tc>
        <w:tc>
          <w:tcPr>
            <w:tcW w:w="985" w:type="dxa"/>
            <w:tcBorders>
              <w:top w:val="nil"/>
              <w:left w:val="nil"/>
              <w:bottom w:val="single" w:sz="4" w:space="0" w:color="auto"/>
              <w:right w:val="single" w:sz="4" w:space="0" w:color="auto"/>
            </w:tcBorders>
            <w:shd w:val="clear" w:color="auto" w:fill="auto"/>
            <w:noWrap/>
            <w:vAlign w:val="center"/>
          </w:tcPr>
          <w:p w14:paraId="2BF85ECC"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人/户</w:t>
            </w:r>
          </w:p>
        </w:tc>
        <w:tc>
          <w:tcPr>
            <w:tcW w:w="1625" w:type="dxa"/>
            <w:tcBorders>
              <w:top w:val="nil"/>
              <w:left w:val="nil"/>
              <w:bottom w:val="single" w:sz="4" w:space="0" w:color="auto"/>
              <w:right w:val="single" w:sz="4" w:space="0" w:color="auto"/>
            </w:tcBorders>
            <w:shd w:val="clear" w:color="auto" w:fill="auto"/>
            <w:noWrap/>
            <w:vAlign w:val="center"/>
          </w:tcPr>
          <w:p w14:paraId="72597553"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17</w:t>
            </w:r>
          </w:p>
        </w:tc>
        <w:tc>
          <w:tcPr>
            <w:tcW w:w="441" w:type="dxa"/>
            <w:tcBorders>
              <w:top w:val="nil"/>
              <w:left w:val="nil"/>
              <w:bottom w:val="single" w:sz="4" w:space="0" w:color="auto"/>
              <w:right w:val="single" w:sz="4" w:space="0" w:color="auto"/>
            </w:tcBorders>
            <w:shd w:val="clear" w:color="auto" w:fill="auto"/>
            <w:noWrap/>
            <w:vAlign w:val="center"/>
          </w:tcPr>
          <w:p w14:paraId="6CF6DA59" w14:textId="77777777" w:rsidR="009E0964" w:rsidRDefault="00000000">
            <w:pPr>
              <w:widowControl/>
              <w:spacing w:line="200" w:lineRule="exact"/>
              <w:jc w:val="right"/>
              <w:rPr>
                <w:rFonts w:ascii="宋体" w:hAnsi="宋体" w:cs="宋体"/>
                <w:color w:val="000000"/>
                <w:kern w:val="0"/>
                <w:sz w:val="15"/>
                <w:szCs w:val="15"/>
              </w:rPr>
            </w:pPr>
            <w:r>
              <w:rPr>
                <w:rFonts w:ascii="宋体" w:hAnsi="宋体" w:cs="宋体" w:hint="eastAsia"/>
                <w:color w:val="000000"/>
                <w:kern w:val="0"/>
                <w:sz w:val="15"/>
                <w:szCs w:val="15"/>
              </w:rPr>
              <w:t>15</w:t>
            </w:r>
          </w:p>
        </w:tc>
        <w:tc>
          <w:tcPr>
            <w:tcW w:w="441" w:type="dxa"/>
            <w:tcBorders>
              <w:top w:val="nil"/>
              <w:left w:val="nil"/>
              <w:bottom w:val="single" w:sz="4" w:space="0" w:color="auto"/>
              <w:right w:val="single" w:sz="4" w:space="0" w:color="auto"/>
            </w:tcBorders>
            <w:shd w:val="clear" w:color="auto" w:fill="auto"/>
            <w:noWrap/>
            <w:vAlign w:val="center"/>
          </w:tcPr>
          <w:p w14:paraId="5523896F" w14:textId="77777777" w:rsidR="009E0964" w:rsidRDefault="00000000">
            <w:pPr>
              <w:widowControl/>
              <w:spacing w:line="200" w:lineRule="exact"/>
              <w:jc w:val="right"/>
              <w:rPr>
                <w:rFonts w:ascii="宋体" w:hAnsi="宋体" w:cs="宋体"/>
                <w:color w:val="000000"/>
                <w:kern w:val="0"/>
                <w:sz w:val="15"/>
                <w:szCs w:val="15"/>
              </w:rPr>
            </w:pPr>
            <w:r>
              <w:rPr>
                <w:rFonts w:ascii="宋体" w:hAnsi="宋体" w:cs="宋体" w:hint="eastAsia"/>
                <w:color w:val="000000"/>
                <w:kern w:val="0"/>
                <w:sz w:val="15"/>
                <w:szCs w:val="15"/>
              </w:rPr>
              <w:t>15</w:t>
            </w:r>
          </w:p>
        </w:tc>
        <w:tc>
          <w:tcPr>
            <w:tcW w:w="1821" w:type="dxa"/>
            <w:tcBorders>
              <w:top w:val="nil"/>
              <w:left w:val="single" w:sz="4" w:space="0" w:color="000000"/>
              <w:bottom w:val="single" w:sz="4" w:space="0" w:color="000000"/>
              <w:right w:val="single" w:sz="4" w:space="0" w:color="000000"/>
            </w:tcBorders>
            <w:shd w:val="clear" w:color="auto" w:fill="auto"/>
            <w:vAlign w:val="center"/>
          </w:tcPr>
          <w:p w14:paraId="4F5C3FF7" w14:textId="77777777" w:rsidR="009E0964" w:rsidRDefault="00000000">
            <w:pPr>
              <w:widowControl/>
              <w:spacing w:line="200" w:lineRule="exact"/>
              <w:jc w:val="center"/>
              <w:rPr>
                <w:rFonts w:ascii="微软雅黑" w:eastAsia="微软雅黑" w:hAnsi="微软雅黑" w:cs="宋体"/>
                <w:i/>
                <w:iCs/>
                <w:color w:val="000000"/>
                <w:kern w:val="0"/>
                <w:sz w:val="15"/>
                <w:szCs w:val="15"/>
              </w:rPr>
            </w:pPr>
            <w:r>
              <w:rPr>
                <w:rFonts w:ascii="微软雅黑" w:eastAsia="微软雅黑" w:hAnsi="微软雅黑" w:cs="宋体" w:hint="eastAsia"/>
                <w:i/>
                <w:iCs/>
                <w:color w:val="000000"/>
                <w:kern w:val="0"/>
                <w:sz w:val="15"/>
                <w:szCs w:val="15"/>
              </w:rPr>
              <w:t xml:space="preserve">　</w:t>
            </w:r>
          </w:p>
        </w:tc>
      </w:tr>
      <w:tr w:rsidR="009E0964" w14:paraId="3446D6EA" w14:textId="77777777">
        <w:trPr>
          <w:trHeight w:val="630"/>
        </w:trPr>
        <w:tc>
          <w:tcPr>
            <w:tcW w:w="643" w:type="dxa"/>
            <w:vMerge/>
            <w:tcBorders>
              <w:top w:val="nil"/>
              <w:left w:val="single" w:sz="4" w:space="0" w:color="000000"/>
              <w:bottom w:val="single" w:sz="4" w:space="0" w:color="000000"/>
              <w:right w:val="single" w:sz="4" w:space="0" w:color="000000"/>
            </w:tcBorders>
            <w:vAlign w:val="center"/>
          </w:tcPr>
          <w:p w14:paraId="4D4F1A99" w14:textId="77777777" w:rsidR="009E0964" w:rsidRDefault="009E0964">
            <w:pPr>
              <w:widowControl/>
              <w:spacing w:line="200" w:lineRule="exact"/>
              <w:jc w:val="left"/>
              <w:rPr>
                <w:rFonts w:ascii="宋体" w:hAnsi="宋体" w:cs="宋体"/>
                <w:color w:val="000000"/>
                <w:kern w:val="0"/>
                <w:sz w:val="15"/>
                <w:szCs w:val="15"/>
              </w:rPr>
            </w:pPr>
          </w:p>
        </w:tc>
        <w:tc>
          <w:tcPr>
            <w:tcW w:w="968" w:type="dxa"/>
            <w:gridSpan w:val="2"/>
            <w:tcBorders>
              <w:top w:val="nil"/>
              <w:left w:val="single" w:sz="4" w:space="0" w:color="auto"/>
              <w:bottom w:val="single" w:sz="4" w:space="0" w:color="auto"/>
              <w:right w:val="single" w:sz="4" w:space="0" w:color="auto"/>
            </w:tcBorders>
            <w:shd w:val="clear" w:color="auto" w:fill="auto"/>
            <w:noWrap/>
            <w:vAlign w:val="center"/>
          </w:tcPr>
          <w:p w14:paraId="6EBC4E2C"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满意度指标</w:t>
            </w:r>
          </w:p>
        </w:tc>
        <w:tc>
          <w:tcPr>
            <w:tcW w:w="1139" w:type="dxa"/>
            <w:tcBorders>
              <w:top w:val="nil"/>
              <w:left w:val="nil"/>
              <w:bottom w:val="single" w:sz="4" w:space="0" w:color="auto"/>
              <w:right w:val="single" w:sz="4" w:space="0" w:color="auto"/>
            </w:tcBorders>
            <w:shd w:val="clear" w:color="auto" w:fill="auto"/>
            <w:noWrap/>
            <w:vAlign w:val="center"/>
          </w:tcPr>
          <w:p w14:paraId="490FF215"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帮扶对象满意度指标</w:t>
            </w:r>
          </w:p>
        </w:tc>
        <w:tc>
          <w:tcPr>
            <w:tcW w:w="1875" w:type="dxa"/>
            <w:tcBorders>
              <w:top w:val="nil"/>
              <w:left w:val="nil"/>
              <w:bottom w:val="single" w:sz="4" w:space="0" w:color="auto"/>
              <w:right w:val="single" w:sz="4" w:space="0" w:color="auto"/>
            </w:tcBorders>
            <w:shd w:val="clear" w:color="auto" w:fill="auto"/>
            <w:noWrap/>
            <w:vAlign w:val="center"/>
          </w:tcPr>
          <w:p w14:paraId="03C6F277"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救助申请人满意</w:t>
            </w:r>
          </w:p>
        </w:tc>
        <w:tc>
          <w:tcPr>
            <w:tcW w:w="541" w:type="dxa"/>
            <w:tcBorders>
              <w:top w:val="nil"/>
              <w:left w:val="nil"/>
              <w:bottom w:val="single" w:sz="4" w:space="0" w:color="auto"/>
              <w:right w:val="single" w:sz="4" w:space="0" w:color="auto"/>
            </w:tcBorders>
            <w:shd w:val="clear" w:color="auto" w:fill="auto"/>
            <w:noWrap/>
            <w:vAlign w:val="center"/>
          </w:tcPr>
          <w:p w14:paraId="025062C0"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743" w:type="dxa"/>
            <w:tcBorders>
              <w:top w:val="nil"/>
              <w:left w:val="nil"/>
              <w:bottom w:val="single" w:sz="4" w:space="0" w:color="auto"/>
              <w:right w:val="single" w:sz="4" w:space="0" w:color="auto"/>
            </w:tcBorders>
            <w:shd w:val="clear" w:color="auto" w:fill="auto"/>
            <w:noWrap/>
            <w:vAlign w:val="center"/>
          </w:tcPr>
          <w:p w14:paraId="60E916F8"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80</w:t>
            </w:r>
          </w:p>
        </w:tc>
        <w:tc>
          <w:tcPr>
            <w:tcW w:w="985" w:type="dxa"/>
            <w:tcBorders>
              <w:top w:val="nil"/>
              <w:left w:val="nil"/>
              <w:bottom w:val="single" w:sz="4" w:space="0" w:color="auto"/>
              <w:right w:val="single" w:sz="4" w:space="0" w:color="auto"/>
            </w:tcBorders>
            <w:shd w:val="clear" w:color="auto" w:fill="auto"/>
            <w:noWrap/>
            <w:vAlign w:val="center"/>
          </w:tcPr>
          <w:p w14:paraId="69232347"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w:t>
            </w:r>
          </w:p>
        </w:tc>
        <w:tc>
          <w:tcPr>
            <w:tcW w:w="1625" w:type="dxa"/>
            <w:tcBorders>
              <w:top w:val="nil"/>
              <w:left w:val="nil"/>
              <w:bottom w:val="single" w:sz="4" w:space="0" w:color="auto"/>
              <w:right w:val="single" w:sz="4" w:space="0" w:color="auto"/>
            </w:tcBorders>
            <w:shd w:val="clear" w:color="auto" w:fill="auto"/>
            <w:noWrap/>
            <w:vAlign w:val="center"/>
          </w:tcPr>
          <w:p w14:paraId="040D3CF4"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90</w:t>
            </w:r>
          </w:p>
        </w:tc>
        <w:tc>
          <w:tcPr>
            <w:tcW w:w="441" w:type="dxa"/>
            <w:tcBorders>
              <w:top w:val="nil"/>
              <w:left w:val="nil"/>
              <w:bottom w:val="single" w:sz="4" w:space="0" w:color="auto"/>
              <w:right w:val="single" w:sz="4" w:space="0" w:color="auto"/>
            </w:tcBorders>
            <w:shd w:val="clear" w:color="auto" w:fill="auto"/>
            <w:noWrap/>
            <w:vAlign w:val="center"/>
          </w:tcPr>
          <w:p w14:paraId="0AE80E2C" w14:textId="77777777" w:rsidR="009E0964" w:rsidRDefault="00000000">
            <w:pPr>
              <w:widowControl/>
              <w:spacing w:line="200" w:lineRule="exact"/>
              <w:jc w:val="right"/>
              <w:rPr>
                <w:rFonts w:ascii="宋体" w:hAnsi="宋体" w:cs="宋体"/>
                <w:color w:val="000000"/>
                <w:kern w:val="0"/>
                <w:sz w:val="15"/>
                <w:szCs w:val="15"/>
              </w:rPr>
            </w:pPr>
            <w:r>
              <w:rPr>
                <w:rFonts w:ascii="宋体" w:hAnsi="宋体" w:cs="宋体" w:hint="eastAsia"/>
                <w:color w:val="000000"/>
                <w:kern w:val="0"/>
                <w:sz w:val="15"/>
                <w:szCs w:val="15"/>
              </w:rPr>
              <w:t>15</w:t>
            </w:r>
          </w:p>
        </w:tc>
        <w:tc>
          <w:tcPr>
            <w:tcW w:w="441" w:type="dxa"/>
            <w:tcBorders>
              <w:top w:val="nil"/>
              <w:left w:val="nil"/>
              <w:bottom w:val="single" w:sz="4" w:space="0" w:color="auto"/>
              <w:right w:val="single" w:sz="4" w:space="0" w:color="auto"/>
            </w:tcBorders>
            <w:shd w:val="clear" w:color="auto" w:fill="auto"/>
            <w:noWrap/>
            <w:vAlign w:val="center"/>
          </w:tcPr>
          <w:p w14:paraId="037463F0" w14:textId="77777777" w:rsidR="009E0964" w:rsidRDefault="00000000">
            <w:pPr>
              <w:widowControl/>
              <w:spacing w:line="200" w:lineRule="exact"/>
              <w:jc w:val="right"/>
              <w:rPr>
                <w:rFonts w:ascii="宋体" w:hAnsi="宋体" w:cs="宋体"/>
                <w:color w:val="000000"/>
                <w:kern w:val="0"/>
                <w:sz w:val="15"/>
                <w:szCs w:val="15"/>
              </w:rPr>
            </w:pPr>
            <w:r>
              <w:rPr>
                <w:rFonts w:ascii="宋体" w:hAnsi="宋体" w:cs="宋体" w:hint="eastAsia"/>
                <w:color w:val="000000"/>
                <w:kern w:val="0"/>
                <w:sz w:val="15"/>
                <w:szCs w:val="15"/>
              </w:rPr>
              <w:t>15</w:t>
            </w:r>
          </w:p>
        </w:tc>
        <w:tc>
          <w:tcPr>
            <w:tcW w:w="1821" w:type="dxa"/>
            <w:tcBorders>
              <w:top w:val="nil"/>
              <w:left w:val="single" w:sz="4" w:space="0" w:color="000000"/>
              <w:bottom w:val="single" w:sz="4" w:space="0" w:color="000000"/>
              <w:right w:val="single" w:sz="4" w:space="0" w:color="000000"/>
            </w:tcBorders>
            <w:shd w:val="clear" w:color="auto" w:fill="auto"/>
            <w:vAlign w:val="center"/>
          </w:tcPr>
          <w:p w14:paraId="232A9946" w14:textId="77777777" w:rsidR="009E0964" w:rsidRDefault="00000000">
            <w:pPr>
              <w:widowControl/>
              <w:spacing w:line="200" w:lineRule="exact"/>
              <w:jc w:val="center"/>
              <w:rPr>
                <w:rFonts w:ascii="微软雅黑" w:eastAsia="微软雅黑" w:hAnsi="微软雅黑" w:cs="宋体"/>
                <w:i/>
                <w:iCs/>
                <w:color w:val="000000"/>
                <w:kern w:val="0"/>
                <w:sz w:val="15"/>
                <w:szCs w:val="15"/>
              </w:rPr>
            </w:pPr>
            <w:r>
              <w:rPr>
                <w:rFonts w:ascii="微软雅黑" w:eastAsia="微软雅黑" w:hAnsi="微软雅黑" w:cs="宋体" w:hint="eastAsia"/>
                <w:i/>
                <w:iCs/>
                <w:color w:val="000000"/>
                <w:kern w:val="0"/>
                <w:sz w:val="15"/>
                <w:szCs w:val="15"/>
              </w:rPr>
              <w:t xml:space="preserve">　</w:t>
            </w:r>
          </w:p>
        </w:tc>
      </w:tr>
      <w:tr w:rsidR="009E0964" w14:paraId="5A94E08C" w14:textId="77777777">
        <w:trPr>
          <w:trHeight w:val="90"/>
        </w:trPr>
        <w:tc>
          <w:tcPr>
            <w:tcW w:w="851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CAFA999"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合计</w:t>
            </w:r>
          </w:p>
        </w:tc>
        <w:tc>
          <w:tcPr>
            <w:tcW w:w="441" w:type="dxa"/>
            <w:tcBorders>
              <w:top w:val="single" w:sz="4" w:space="0" w:color="000000"/>
              <w:left w:val="nil"/>
              <w:bottom w:val="single" w:sz="4" w:space="0" w:color="000000"/>
              <w:right w:val="single" w:sz="4" w:space="0" w:color="000000"/>
            </w:tcBorders>
            <w:shd w:val="clear" w:color="auto" w:fill="auto"/>
            <w:vAlign w:val="center"/>
          </w:tcPr>
          <w:p w14:paraId="1A0A1D37"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100</w:t>
            </w:r>
          </w:p>
        </w:tc>
        <w:tc>
          <w:tcPr>
            <w:tcW w:w="441" w:type="dxa"/>
            <w:tcBorders>
              <w:top w:val="single" w:sz="4" w:space="0" w:color="000000"/>
              <w:left w:val="nil"/>
              <w:bottom w:val="single" w:sz="4" w:space="0" w:color="000000"/>
              <w:right w:val="single" w:sz="4" w:space="0" w:color="000000"/>
            </w:tcBorders>
            <w:shd w:val="clear" w:color="auto" w:fill="auto"/>
            <w:vAlign w:val="center"/>
          </w:tcPr>
          <w:p w14:paraId="110F772A" w14:textId="77777777" w:rsidR="009E0964" w:rsidRDefault="00000000">
            <w:pPr>
              <w:widowControl/>
              <w:spacing w:line="200" w:lineRule="exact"/>
              <w:jc w:val="right"/>
              <w:rPr>
                <w:rFonts w:ascii="宋体" w:hAnsi="宋体" w:cs="宋体"/>
                <w:color w:val="000000"/>
                <w:kern w:val="0"/>
                <w:sz w:val="15"/>
                <w:szCs w:val="15"/>
              </w:rPr>
            </w:pPr>
            <w:r>
              <w:rPr>
                <w:rFonts w:ascii="宋体" w:hAnsi="宋体" w:cs="宋体" w:hint="eastAsia"/>
                <w:color w:val="000000"/>
                <w:kern w:val="0"/>
                <w:sz w:val="15"/>
                <w:szCs w:val="15"/>
              </w:rPr>
              <w:t>100</w:t>
            </w:r>
          </w:p>
        </w:tc>
        <w:tc>
          <w:tcPr>
            <w:tcW w:w="1821" w:type="dxa"/>
            <w:tcBorders>
              <w:top w:val="nil"/>
              <w:left w:val="nil"/>
              <w:bottom w:val="single" w:sz="4" w:space="0" w:color="000000"/>
              <w:right w:val="single" w:sz="4" w:space="0" w:color="000000"/>
            </w:tcBorders>
            <w:shd w:val="clear" w:color="auto" w:fill="auto"/>
            <w:vAlign w:val="center"/>
          </w:tcPr>
          <w:p w14:paraId="195B31DE" w14:textId="77777777" w:rsidR="009E0964" w:rsidRDefault="00000000">
            <w:pPr>
              <w:widowControl/>
              <w:spacing w:line="200" w:lineRule="exact"/>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rsidR="009E0964" w14:paraId="0590BF71" w14:textId="77777777">
        <w:trPr>
          <w:trHeight w:val="355"/>
        </w:trPr>
        <w:tc>
          <w:tcPr>
            <w:tcW w:w="833" w:type="dxa"/>
            <w:gridSpan w:val="2"/>
            <w:tcBorders>
              <w:top w:val="nil"/>
              <w:left w:val="single" w:sz="4" w:space="0" w:color="000000"/>
              <w:bottom w:val="single" w:sz="4" w:space="0" w:color="000000"/>
              <w:right w:val="single" w:sz="4" w:space="0" w:color="000000"/>
            </w:tcBorders>
            <w:shd w:val="clear" w:color="auto" w:fill="auto"/>
            <w:vAlign w:val="center"/>
          </w:tcPr>
          <w:p w14:paraId="1C773EF7"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评价结论</w:t>
            </w:r>
          </w:p>
        </w:tc>
        <w:tc>
          <w:tcPr>
            <w:tcW w:w="10389" w:type="dxa"/>
            <w:gridSpan w:val="10"/>
            <w:tcBorders>
              <w:top w:val="single" w:sz="4" w:space="0" w:color="000000"/>
              <w:left w:val="nil"/>
              <w:bottom w:val="single" w:sz="4" w:space="0" w:color="000000"/>
              <w:right w:val="single" w:sz="4" w:space="0" w:color="000000"/>
            </w:tcBorders>
            <w:shd w:val="clear" w:color="auto" w:fill="auto"/>
            <w:vAlign w:val="center"/>
          </w:tcPr>
          <w:p w14:paraId="25B756FC"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得分100分</w:t>
            </w:r>
          </w:p>
        </w:tc>
      </w:tr>
      <w:tr w:rsidR="009E0964" w14:paraId="45CF00E7" w14:textId="77777777">
        <w:trPr>
          <w:trHeight w:val="286"/>
        </w:trPr>
        <w:tc>
          <w:tcPr>
            <w:tcW w:w="833" w:type="dxa"/>
            <w:gridSpan w:val="2"/>
            <w:tcBorders>
              <w:top w:val="nil"/>
              <w:left w:val="single" w:sz="4" w:space="0" w:color="000000"/>
              <w:bottom w:val="single" w:sz="4" w:space="0" w:color="000000"/>
              <w:right w:val="single" w:sz="4" w:space="0" w:color="000000"/>
            </w:tcBorders>
            <w:shd w:val="clear" w:color="auto" w:fill="auto"/>
            <w:vAlign w:val="center"/>
          </w:tcPr>
          <w:p w14:paraId="1D0D06E1"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存在问题</w:t>
            </w:r>
          </w:p>
        </w:tc>
        <w:tc>
          <w:tcPr>
            <w:tcW w:w="10389" w:type="dxa"/>
            <w:gridSpan w:val="10"/>
            <w:tcBorders>
              <w:top w:val="single" w:sz="4" w:space="0" w:color="000000"/>
              <w:left w:val="nil"/>
              <w:bottom w:val="single" w:sz="4" w:space="0" w:color="000000"/>
              <w:right w:val="single" w:sz="4" w:space="0" w:color="000000"/>
            </w:tcBorders>
            <w:shd w:val="clear" w:color="auto" w:fill="auto"/>
            <w:vAlign w:val="center"/>
          </w:tcPr>
          <w:p w14:paraId="17CD9B64"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无</w:t>
            </w:r>
          </w:p>
        </w:tc>
      </w:tr>
      <w:tr w:rsidR="009E0964" w14:paraId="726BEB4C" w14:textId="77777777">
        <w:trPr>
          <w:trHeight w:val="397"/>
        </w:trPr>
        <w:tc>
          <w:tcPr>
            <w:tcW w:w="833" w:type="dxa"/>
            <w:gridSpan w:val="2"/>
            <w:tcBorders>
              <w:top w:val="nil"/>
              <w:left w:val="single" w:sz="4" w:space="0" w:color="000000"/>
              <w:bottom w:val="single" w:sz="4" w:space="0" w:color="000000"/>
              <w:right w:val="single" w:sz="4" w:space="0" w:color="000000"/>
            </w:tcBorders>
            <w:shd w:val="clear" w:color="auto" w:fill="auto"/>
            <w:vAlign w:val="center"/>
          </w:tcPr>
          <w:p w14:paraId="316272E3"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改进措施</w:t>
            </w:r>
          </w:p>
        </w:tc>
        <w:tc>
          <w:tcPr>
            <w:tcW w:w="10389" w:type="dxa"/>
            <w:gridSpan w:val="10"/>
            <w:tcBorders>
              <w:top w:val="single" w:sz="4" w:space="0" w:color="000000"/>
              <w:left w:val="nil"/>
              <w:bottom w:val="single" w:sz="4" w:space="0" w:color="000000"/>
              <w:right w:val="single" w:sz="4" w:space="0" w:color="000000"/>
            </w:tcBorders>
            <w:shd w:val="clear" w:color="auto" w:fill="auto"/>
            <w:vAlign w:val="center"/>
          </w:tcPr>
          <w:p w14:paraId="28DE478E"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无</w:t>
            </w:r>
          </w:p>
        </w:tc>
      </w:tr>
      <w:tr w:rsidR="009E0964" w14:paraId="2B5F2E8F" w14:textId="77777777">
        <w:trPr>
          <w:trHeight w:val="278"/>
        </w:trPr>
        <w:tc>
          <w:tcPr>
            <w:tcW w:w="59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12EC536"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项目负责人：杨俊生</w:t>
            </w:r>
          </w:p>
        </w:tc>
        <w:tc>
          <w:tcPr>
            <w:tcW w:w="5313" w:type="dxa"/>
            <w:gridSpan w:val="5"/>
            <w:tcBorders>
              <w:top w:val="single" w:sz="4" w:space="0" w:color="000000"/>
              <w:left w:val="nil"/>
              <w:bottom w:val="single" w:sz="4" w:space="0" w:color="000000"/>
              <w:right w:val="single" w:sz="4" w:space="0" w:color="000000"/>
            </w:tcBorders>
            <w:shd w:val="clear" w:color="auto" w:fill="auto"/>
            <w:vAlign w:val="center"/>
          </w:tcPr>
          <w:p w14:paraId="6A50732B" w14:textId="77777777" w:rsidR="009E0964" w:rsidRDefault="00000000">
            <w:pPr>
              <w:widowControl/>
              <w:spacing w:line="200" w:lineRule="exact"/>
              <w:jc w:val="center"/>
              <w:rPr>
                <w:rFonts w:ascii="宋体" w:hAnsi="宋体" w:cs="宋体"/>
                <w:color w:val="000000"/>
                <w:kern w:val="0"/>
                <w:sz w:val="15"/>
                <w:szCs w:val="15"/>
              </w:rPr>
            </w:pPr>
            <w:r>
              <w:rPr>
                <w:rFonts w:ascii="宋体" w:hAnsi="宋体" w:cs="宋体" w:hint="eastAsia"/>
                <w:color w:val="000000"/>
                <w:kern w:val="0"/>
                <w:sz w:val="15"/>
                <w:szCs w:val="15"/>
              </w:rPr>
              <w:t>财务负责人：易俊男</w:t>
            </w:r>
          </w:p>
        </w:tc>
      </w:tr>
    </w:tbl>
    <w:p w14:paraId="7D89FA0A" w14:textId="77777777" w:rsidR="009E0964" w:rsidRDefault="009E0964">
      <w:pPr>
        <w:pStyle w:val="Default"/>
        <w:spacing w:line="200" w:lineRule="exact"/>
        <w:jc w:val="center"/>
        <w:rPr>
          <w:rFonts w:ascii="宋体" w:hAnsi="宋体" w:cs="宋体"/>
          <w:sz w:val="36"/>
          <w:szCs w:val="36"/>
        </w:rPr>
      </w:pPr>
    </w:p>
    <w:p w14:paraId="314A4686" w14:textId="77777777" w:rsidR="009E0964" w:rsidRDefault="009E0964">
      <w:pPr>
        <w:pStyle w:val="Default"/>
        <w:spacing w:line="560" w:lineRule="exact"/>
        <w:jc w:val="center"/>
        <w:rPr>
          <w:rFonts w:ascii="宋体" w:hAnsi="宋体" w:cs="宋体"/>
          <w:sz w:val="36"/>
          <w:szCs w:val="36"/>
        </w:rPr>
      </w:pPr>
    </w:p>
    <w:p w14:paraId="098043F2" w14:textId="77777777" w:rsidR="009E0964" w:rsidRDefault="00000000">
      <w:pPr>
        <w:pStyle w:val="Default"/>
        <w:spacing w:line="560" w:lineRule="exact"/>
        <w:jc w:val="center"/>
        <w:rPr>
          <w:rFonts w:ascii="Times New Roman" w:eastAsia="方正小标宋_GBK" w:hAnsi="Times New Roman" w:cs="宋体"/>
          <w:sz w:val="44"/>
          <w:szCs w:val="36"/>
        </w:rPr>
      </w:pPr>
      <w:r>
        <w:rPr>
          <w:rFonts w:ascii="Times New Roman" w:eastAsia="方正小标宋_GBK" w:hAnsi="Times New Roman" w:cs="宋体" w:hint="eastAsia"/>
          <w:sz w:val="44"/>
          <w:szCs w:val="36"/>
        </w:rPr>
        <w:lastRenderedPageBreak/>
        <w:t>项目绩效目标完成情况表</w:t>
      </w:r>
    </w:p>
    <w:p w14:paraId="18BB5669" w14:textId="77777777" w:rsidR="009E0964" w:rsidRDefault="00000000">
      <w:pPr>
        <w:pStyle w:val="Default"/>
        <w:spacing w:line="560" w:lineRule="exact"/>
        <w:jc w:val="center"/>
        <w:rPr>
          <w:rFonts w:ascii="Times New Roman" w:eastAsia="方正小标宋_GBK" w:hAnsi="Times New Roman" w:cs="宋体"/>
          <w:sz w:val="44"/>
          <w:szCs w:val="36"/>
        </w:rPr>
      </w:pPr>
      <w:r>
        <w:rPr>
          <w:rFonts w:ascii="Times New Roman" w:eastAsia="方正小标宋_GBK" w:hAnsi="Times New Roman" w:cs="宋体" w:hint="eastAsia"/>
          <w:sz w:val="44"/>
          <w:szCs w:val="36"/>
        </w:rPr>
        <w:t>(2022</w:t>
      </w:r>
      <w:r>
        <w:rPr>
          <w:rFonts w:ascii="Times New Roman" w:eastAsia="方正小标宋_GBK" w:hAnsi="Times New Roman" w:cs="宋体" w:hint="eastAsia"/>
          <w:sz w:val="44"/>
          <w:szCs w:val="36"/>
        </w:rPr>
        <w:t>年度</w:t>
      </w:r>
      <w:r>
        <w:rPr>
          <w:rFonts w:ascii="Times New Roman" w:eastAsia="方正小标宋_GBK" w:hAnsi="Times New Roman" w:cs="宋体" w:hint="eastAsia"/>
          <w:sz w:val="44"/>
          <w:szCs w:val="36"/>
        </w:rPr>
        <w:t>)</w:t>
      </w:r>
      <w:r>
        <w:rPr>
          <w:rFonts w:ascii="Times New Roman" w:eastAsia="方正小标宋_GBK" w:hAnsi="Times New Roman" w:cs="宋体" w:hint="eastAsia"/>
          <w:sz w:val="44"/>
          <w:szCs w:val="36"/>
        </w:rPr>
        <w:tab/>
      </w:r>
    </w:p>
    <w:tbl>
      <w:tblPr>
        <w:tblpPr w:leftFromText="180" w:rightFromText="180" w:vertAnchor="text" w:horzAnchor="page" w:tblpX="305" w:tblpY="999"/>
        <w:tblOverlap w:val="never"/>
        <w:tblW w:w="11528" w:type="dxa"/>
        <w:tblLayout w:type="fixed"/>
        <w:tblLook w:val="04A0" w:firstRow="1" w:lastRow="0" w:firstColumn="1" w:lastColumn="0" w:noHBand="0" w:noVBand="1"/>
      </w:tblPr>
      <w:tblGrid>
        <w:gridCol w:w="875"/>
        <w:gridCol w:w="1028"/>
        <w:gridCol w:w="986"/>
        <w:gridCol w:w="1264"/>
        <w:gridCol w:w="638"/>
        <w:gridCol w:w="501"/>
        <w:gridCol w:w="527"/>
        <w:gridCol w:w="2064"/>
        <w:gridCol w:w="769"/>
        <w:gridCol w:w="278"/>
        <w:gridCol w:w="234"/>
        <w:gridCol w:w="492"/>
        <w:gridCol w:w="1872"/>
      </w:tblGrid>
      <w:tr w:rsidR="009E0964" w14:paraId="54656940" w14:textId="77777777">
        <w:trPr>
          <w:trHeight w:val="318"/>
        </w:trPr>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EEB629"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9625" w:type="dxa"/>
            <w:gridSpan w:val="11"/>
            <w:tcBorders>
              <w:top w:val="single" w:sz="4" w:space="0" w:color="000000"/>
              <w:left w:val="nil"/>
              <w:bottom w:val="single" w:sz="4" w:space="0" w:color="000000"/>
              <w:right w:val="single" w:sz="4" w:space="0" w:color="000000"/>
            </w:tcBorders>
            <w:shd w:val="clear" w:color="auto" w:fill="auto"/>
            <w:vAlign w:val="center"/>
          </w:tcPr>
          <w:p w14:paraId="11CF2FB2"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51160023T000007950786-司改绩效</w:t>
            </w:r>
          </w:p>
        </w:tc>
      </w:tr>
      <w:tr w:rsidR="009E0964" w14:paraId="11937DB0" w14:textId="77777777">
        <w:trPr>
          <w:trHeight w:val="563"/>
        </w:trPr>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838ED2"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5980" w:type="dxa"/>
            <w:gridSpan w:val="6"/>
            <w:tcBorders>
              <w:top w:val="single" w:sz="4" w:space="0" w:color="000000"/>
              <w:left w:val="nil"/>
              <w:bottom w:val="single" w:sz="4" w:space="0" w:color="000000"/>
              <w:right w:val="single" w:sz="4" w:space="0" w:color="000000"/>
            </w:tcBorders>
            <w:shd w:val="clear" w:color="auto" w:fill="auto"/>
            <w:vAlign w:val="center"/>
          </w:tcPr>
          <w:p w14:paraId="3F0AEE93"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岳池县人民检察院部门</w:t>
            </w:r>
          </w:p>
        </w:tc>
        <w:tc>
          <w:tcPr>
            <w:tcW w:w="1047" w:type="dxa"/>
            <w:gridSpan w:val="2"/>
            <w:tcBorders>
              <w:top w:val="nil"/>
              <w:left w:val="nil"/>
              <w:bottom w:val="nil"/>
              <w:right w:val="nil"/>
            </w:tcBorders>
            <w:shd w:val="clear" w:color="auto" w:fill="auto"/>
            <w:vAlign w:val="center"/>
          </w:tcPr>
          <w:p w14:paraId="216F408A" w14:textId="77777777" w:rsidR="009E0964" w:rsidRDefault="00000000">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25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0BBE62"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岳池县人民检察院</w:t>
            </w:r>
          </w:p>
        </w:tc>
      </w:tr>
      <w:tr w:rsidR="009E0964" w14:paraId="2970CBF1" w14:textId="77777777">
        <w:trPr>
          <w:trHeight w:val="383"/>
        </w:trPr>
        <w:tc>
          <w:tcPr>
            <w:tcW w:w="875" w:type="dxa"/>
            <w:vMerge w:val="restart"/>
            <w:tcBorders>
              <w:top w:val="nil"/>
              <w:left w:val="single" w:sz="4" w:space="0" w:color="000000"/>
              <w:bottom w:val="single" w:sz="4" w:space="0" w:color="000000"/>
              <w:right w:val="single" w:sz="4" w:space="0" w:color="000000"/>
            </w:tcBorders>
            <w:shd w:val="clear" w:color="auto" w:fill="auto"/>
            <w:vAlign w:val="center"/>
          </w:tcPr>
          <w:p w14:paraId="6249725F"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028" w:type="dxa"/>
            <w:vMerge w:val="restart"/>
            <w:tcBorders>
              <w:top w:val="nil"/>
              <w:left w:val="single" w:sz="4" w:space="0" w:color="000000"/>
              <w:bottom w:val="single" w:sz="4" w:space="0" w:color="000000"/>
              <w:right w:val="single" w:sz="4" w:space="0" w:color="000000"/>
            </w:tcBorders>
            <w:shd w:val="clear" w:color="auto" w:fill="auto"/>
            <w:vAlign w:val="center"/>
          </w:tcPr>
          <w:p w14:paraId="36B59183"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5980" w:type="dxa"/>
            <w:gridSpan w:val="6"/>
            <w:tcBorders>
              <w:top w:val="single" w:sz="4" w:space="0" w:color="000000"/>
              <w:left w:val="nil"/>
              <w:bottom w:val="single" w:sz="4" w:space="0" w:color="000000"/>
              <w:right w:val="single" w:sz="4" w:space="0" w:color="000000"/>
            </w:tcBorders>
            <w:shd w:val="clear" w:color="auto" w:fill="auto"/>
            <w:vAlign w:val="center"/>
          </w:tcPr>
          <w:p w14:paraId="6E9C10C0"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3645" w:type="dxa"/>
            <w:gridSpan w:val="5"/>
            <w:tcBorders>
              <w:top w:val="single" w:sz="4" w:space="0" w:color="000000"/>
              <w:left w:val="nil"/>
              <w:bottom w:val="single" w:sz="4" w:space="0" w:color="000000"/>
              <w:right w:val="single" w:sz="4" w:space="0" w:color="000000"/>
            </w:tcBorders>
            <w:shd w:val="clear" w:color="auto" w:fill="auto"/>
            <w:vAlign w:val="center"/>
          </w:tcPr>
          <w:p w14:paraId="743B7E7F" w14:textId="77777777" w:rsidR="009E0964" w:rsidRDefault="00000000">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9E0964" w14:paraId="624D59E9" w14:textId="77777777">
        <w:trPr>
          <w:trHeight w:val="589"/>
        </w:trPr>
        <w:tc>
          <w:tcPr>
            <w:tcW w:w="875" w:type="dxa"/>
            <w:vMerge/>
            <w:tcBorders>
              <w:top w:val="nil"/>
              <w:left w:val="single" w:sz="4" w:space="0" w:color="000000"/>
              <w:bottom w:val="single" w:sz="4" w:space="0" w:color="000000"/>
              <w:right w:val="single" w:sz="4" w:space="0" w:color="000000"/>
            </w:tcBorders>
            <w:vAlign w:val="center"/>
          </w:tcPr>
          <w:p w14:paraId="674CB57D" w14:textId="77777777" w:rsidR="009E0964" w:rsidRDefault="009E0964">
            <w:pPr>
              <w:widowControl/>
              <w:spacing w:line="200" w:lineRule="exact"/>
              <w:jc w:val="left"/>
              <w:rPr>
                <w:rFonts w:ascii="宋体" w:hAnsi="宋体" w:cs="宋体"/>
                <w:color w:val="000000"/>
                <w:kern w:val="0"/>
                <w:sz w:val="18"/>
                <w:szCs w:val="18"/>
              </w:rPr>
            </w:pPr>
          </w:p>
        </w:tc>
        <w:tc>
          <w:tcPr>
            <w:tcW w:w="1028" w:type="dxa"/>
            <w:vMerge/>
            <w:tcBorders>
              <w:top w:val="nil"/>
              <w:left w:val="single" w:sz="4" w:space="0" w:color="000000"/>
              <w:bottom w:val="single" w:sz="4" w:space="0" w:color="000000"/>
              <w:right w:val="single" w:sz="4" w:space="0" w:color="000000"/>
            </w:tcBorders>
            <w:vAlign w:val="center"/>
          </w:tcPr>
          <w:p w14:paraId="04DB6D8E" w14:textId="77777777" w:rsidR="009E0964" w:rsidRDefault="009E0964">
            <w:pPr>
              <w:widowControl/>
              <w:spacing w:line="200" w:lineRule="exact"/>
              <w:jc w:val="left"/>
              <w:rPr>
                <w:rFonts w:ascii="宋体" w:hAnsi="宋体" w:cs="宋体"/>
                <w:color w:val="000000"/>
                <w:kern w:val="0"/>
                <w:sz w:val="18"/>
                <w:szCs w:val="18"/>
              </w:rPr>
            </w:pPr>
          </w:p>
        </w:tc>
        <w:tc>
          <w:tcPr>
            <w:tcW w:w="5980" w:type="dxa"/>
            <w:gridSpan w:val="6"/>
            <w:tcBorders>
              <w:top w:val="single" w:sz="4" w:space="0" w:color="000000"/>
              <w:left w:val="nil"/>
              <w:bottom w:val="single" w:sz="4" w:space="0" w:color="000000"/>
              <w:right w:val="single" w:sz="4" w:space="0" w:color="000000"/>
            </w:tcBorders>
            <w:shd w:val="clear" w:color="auto" w:fill="auto"/>
            <w:vAlign w:val="center"/>
          </w:tcPr>
          <w:p w14:paraId="71069EB3"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绩效考核与考核结果直接挂钩，主要体现工作实绩和贡献，充分发挥奖金的激励作用</w:t>
            </w:r>
          </w:p>
        </w:tc>
        <w:tc>
          <w:tcPr>
            <w:tcW w:w="3645" w:type="dxa"/>
            <w:gridSpan w:val="5"/>
            <w:tcBorders>
              <w:top w:val="single" w:sz="4" w:space="0" w:color="000000"/>
              <w:left w:val="nil"/>
              <w:bottom w:val="single" w:sz="4" w:space="0" w:color="000000"/>
              <w:right w:val="single" w:sz="4" w:space="0" w:color="000000"/>
            </w:tcBorders>
            <w:shd w:val="clear" w:color="auto" w:fill="auto"/>
            <w:vAlign w:val="center"/>
          </w:tcPr>
          <w:p w14:paraId="2603291F" w14:textId="77777777" w:rsidR="009E0964" w:rsidRDefault="00000000">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已全部完成</w:t>
            </w:r>
          </w:p>
        </w:tc>
      </w:tr>
      <w:tr w:rsidR="009E0964" w14:paraId="7F9713BD" w14:textId="77777777">
        <w:trPr>
          <w:trHeight w:val="759"/>
        </w:trPr>
        <w:tc>
          <w:tcPr>
            <w:tcW w:w="875" w:type="dxa"/>
            <w:vMerge/>
            <w:tcBorders>
              <w:top w:val="nil"/>
              <w:left w:val="single" w:sz="4" w:space="0" w:color="000000"/>
              <w:bottom w:val="single" w:sz="4" w:space="0" w:color="000000"/>
              <w:right w:val="single" w:sz="4" w:space="0" w:color="000000"/>
            </w:tcBorders>
            <w:vAlign w:val="center"/>
          </w:tcPr>
          <w:p w14:paraId="4C7F1CB4" w14:textId="77777777" w:rsidR="009E0964" w:rsidRDefault="009E0964">
            <w:pPr>
              <w:widowControl/>
              <w:spacing w:line="200" w:lineRule="exact"/>
              <w:jc w:val="left"/>
              <w:rPr>
                <w:rFonts w:ascii="宋体" w:hAnsi="宋体" w:cs="宋体"/>
                <w:color w:val="000000"/>
                <w:kern w:val="0"/>
                <w:sz w:val="18"/>
                <w:szCs w:val="18"/>
              </w:rPr>
            </w:pPr>
          </w:p>
        </w:tc>
        <w:tc>
          <w:tcPr>
            <w:tcW w:w="1028" w:type="dxa"/>
            <w:tcBorders>
              <w:top w:val="nil"/>
              <w:left w:val="nil"/>
              <w:bottom w:val="single" w:sz="4" w:space="0" w:color="000000"/>
              <w:right w:val="single" w:sz="4" w:space="0" w:color="000000"/>
            </w:tcBorders>
            <w:shd w:val="clear" w:color="auto" w:fill="auto"/>
            <w:vAlign w:val="center"/>
          </w:tcPr>
          <w:p w14:paraId="437D1628"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9625" w:type="dxa"/>
            <w:gridSpan w:val="11"/>
            <w:tcBorders>
              <w:top w:val="single" w:sz="4" w:space="0" w:color="000000"/>
              <w:left w:val="nil"/>
              <w:bottom w:val="single" w:sz="4" w:space="0" w:color="000000"/>
              <w:right w:val="single" w:sz="4" w:space="0" w:color="000000"/>
            </w:tcBorders>
            <w:shd w:val="clear" w:color="auto" w:fill="auto"/>
            <w:vAlign w:val="center"/>
          </w:tcPr>
          <w:p w14:paraId="30C7E488"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本次绩效自评由院办公室统一组织，涉及相关的绩效指标完成情况由综合业务部、政治部、提供，数据来源为2022年绩效考核结果。</w:t>
            </w:r>
          </w:p>
        </w:tc>
      </w:tr>
      <w:tr w:rsidR="009E0964" w14:paraId="0FA72FB1" w14:textId="77777777">
        <w:trPr>
          <w:trHeight w:val="497"/>
        </w:trPr>
        <w:tc>
          <w:tcPr>
            <w:tcW w:w="875" w:type="dxa"/>
            <w:vMerge w:val="restart"/>
            <w:tcBorders>
              <w:top w:val="nil"/>
              <w:left w:val="single" w:sz="4" w:space="0" w:color="000000"/>
              <w:bottom w:val="single" w:sz="4" w:space="0" w:color="000000"/>
              <w:right w:val="single" w:sz="4" w:space="0" w:color="000000"/>
            </w:tcBorders>
            <w:shd w:val="clear" w:color="auto" w:fill="auto"/>
            <w:vAlign w:val="center"/>
          </w:tcPr>
          <w:p w14:paraId="61DD2DCC"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028" w:type="dxa"/>
            <w:tcBorders>
              <w:top w:val="nil"/>
              <w:left w:val="nil"/>
              <w:bottom w:val="single" w:sz="4" w:space="0" w:color="000000"/>
              <w:right w:val="single" w:sz="4" w:space="0" w:color="000000"/>
            </w:tcBorders>
            <w:shd w:val="clear" w:color="auto" w:fill="auto"/>
            <w:vAlign w:val="center"/>
          </w:tcPr>
          <w:p w14:paraId="7D32D9ED"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986" w:type="dxa"/>
            <w:tcBorders>
              <w:top w:val="nil"/>
              <w:left w:val="nil"/>
              <w:bottom w:val="single" w:sz="4" w:space="0" w:color="000000"/>
              <w:right w:val="single" w:sz="4" w:space="0" w:color="000000"/>
            </w:tcBorders>
            <w:shd w:val="clear" w:color="auto" w:fill="auto"/>
            <w:vAlign w:val="center"/>
          </w:tcPr>
          <w:p w14:paraId="22DF4BBD"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264" w:type="dxa"/>
            <w:tcBorders>
              <w:top w:val="nil"/>
              <w:left w:val="nil"/>
              <w:bottom w:val="single" w:sz="4" w:space="0" w:color="000000"/>
              <w:right w:val="single" w:sz="4" w:space="0" w:color="000000"/>
            </w:tcBorders>
            <w:shd w:val="clear" w:color="auto" w:fill="auto"/>
            <w:vAlign w:val="center"/>
          </w:tcPr>
          <w:p w14:paraId="6B696833"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1666" w:type="dxa"/>
            <w:gridSpan w:val="3"/>
            <w:tcBorders>
              <w:top w:val="single" w:sz="4" w:space="0" w:color="000000"/>
              <w:left w:val="nil"/>
              <w:bottom w:val="single" w:sz="4" w:space="0" w:color="000000"/>
              <w:right w:val="single" w:sz="4" w:space="0" w:color="000000"/>
            </w:tcBorders>
            <w:shd w:val="clear" w:color="auto" w:fill="auto"/>
            <w:vAlign w:val="center"/>
          </w:tcPr>
          <w:p w14:paraId="45CF64DD"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2833" w:type="dxa"/>
            <w:gridSpan w:val="2"/>
            <w:tcBorders>
              <w:top w:val="nil"/>
              <w:left w:val="nil"/>
              <w:bottom w:val="single" w:sz="4" w:space="0" w:color="000000"/>
              <w:right w:val="single" w:sz="4" w:space="0" w:color="000000"/>
            </w:tcBorders>
            <w:shd w:val="clear" w:color="auto" w:fill="auto"/>
            <w:vAlign w:val="center"/>
          </w:tcPr>
          <w:p w14:paraId="405D4156"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512" w:type="dxa"/>
            <w:gridSpan w:val="2"/>
            <w:tcBorders>
              <w:top w:val="nil"/>
              <w:left w:val="nil"/>
              <w:bottom w:val="single" w:sz="4" w:space="0" w:color="000000"/>
              <w:right w:val="single" w:sz="4" w:space="0" w:color="000000"/>
            </w:tcBorders>
            <w:shd w:val="clear" w:color="auto" w:fill="auto"/>
            <w:vAlign w:val="center"/>
          </w:tcPr>
          <w:p w14:paraId="54A04BEB"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492" w:type="dxa"/>
            <w:tcBorders>
              <w:top w:val="nil"/>
              <w:left w:val="nil"/>
              <w:bottom w:val="single" w:sz="4" w:space="0" w:color="000000"/>
              <w:right w:val="single" w:sz="4" w:space="0" w:color="000000"/>
            </w:tcBorders>
            <w:shd w:val="clear" w:color="auto" w:fill="auto"/>
            <w:vAlign w:val="center"/>
          </w:tcPr>
          <w:p w14:paraId="248D61BF"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872" w:type="dxa"/>
            <w:tcBorders>
              <w:top w:val="nil"/>
              <w:left w:val="nil"/>
              <w:bottom w:val="single" w:sz="4" w:space="0" w:color="000000"/>
              <w:right w:val="single" w:sz="4" w:space="0" w:color="000000"/>
            </w:tcBorders>
            <w:shd w:val="clear" w:color="auto" w:fill="auto"/>
            <w:vAlign w:val="center"/>
          </w:tcPr>
          <w:p w14:paraId="5EEB9B06"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9E0964" w14:paraId="1CD5C991" w14:textId="77777777">
        <w:trPr>
          <w:trHeight w:val="383"/>
        </w:trPr>
        <w:tc>
          <w:tcPr>
            <w:tcW w:w="875" w:type="dxa"/>
            <w:vMerge/>
            <w:tcBorders>
              <w:top w:val="nil"/>
              <w:left w:val="single" w:sz="4" w:space="0" w:color="000000"/>
              <w:bottom w:val="single" w:sz="4" w:space="0" w:color="000000"/>
              <w:right w:val="single" w:sz="4" w:space="0" w:color="000000"/>
            </w:tcBorders>
            <w:vAlign w:val="center"/>
          </w:tcPr>
          <w:p w14:paraId="1BDD4C1B" w14:textId="77777777" w:rsidR="009E0964" w:rsidRDefault="009E0964">
            <w:pPr>
              <w:widowControl/>
              <w:spacing w:line="200" w:lineRule="exact"/>
              <w:jc w:val="left"/>
              <w:rPr>
                <w:rFonts w:ascii="宋体" w:hAnsi="宋体" w:cs="宋体"/>
                <w:color w:val="000000"/>
                <w:kern w:val="0"/>
                <w:sz w:val="18"/>
                <w:szCs w:val="18"/>
              </w:rPr>
            </w:pPr>
          </w:p>
        </w:tc>
        <w:tc>
          <w:tcPr>
            <w:tcW w:w="1028" w:type="dxa"/>
            <w:tcBorders>
              <w:top w:val="nil"/>
              <w:left w:val="nil"/>
              <w:bottom w:val="single" w:sz="4" w:space="0" w:color="000000"/>
              <w:right w:val="single" w:sz="4" w:space="0" w:color="000000"/>
            </w:tcBorders>
            <w:shd w:val="clear" w:color="auto" w:fill="auto"/>
            <w:vAlign w:val="center"/>
          </w:tcPr>
          <w:p w14:paraId="13BD6122"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986" w:type="dxa"/>
            <w:tcBorders>
              <w:top w:val="nil"/>
              <w:left w:val="nil"/>
              <w:bottom w:val="single" w:sz="4" w:space="0" w:color="000000"/>
              <w:right w:val="single" w:sz="4" w:space="0" w:color="000000"/>
            </w:tcBorders>
            <w:shd w:val="clear" w:color="auto" w:fill="auto"/>
            <w:vAlign w:val="center"/>
          </w:tcPr>
          <w:p w14:paraId="6344071A"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264" w:type="dxa"/>
            <w:tcBorders>
              <w:top w:val="nil"/>
              <w:left w:val="nil"/>
              <w:bottom w:val="single" w:sz="4" w:space="0" w:color="000000"/>
              <w:right w:val="single" w:sz="4" w:space="0" w:color="000000"/>
            </w:tcBorders>
            <w:shd w:val="clear" w:color="auto" w:fill="auto"/>
            <w:vAlign w:val="center"/>
          </w:tcPr>
          <w:p w14:paraId="43D161A9"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125.19</w:t>
            </w:r>
          </w:p>
        </w:tc>
        <w:tc>
          <w:tcPr>
            <w:tcW w:w="1666" w:type="dxa"/>
            <w:gridSpan w:val="3"/>
            <w:tcBorders>
              <w:top w:val="single" w:sz="4" w:space="0" w:color="000000"/>
              <w:left w:val="nil"/>
              <w:bottom w:val="single" w:sz="4" w:space="0" w:color="000000"/>
              <w:right w:val="single" w:sz="4" w:space="0" w:color="000000"/>
            </w:tcBorders>
            <w:shd w:val="clear" w:color="auto" w:fill="auto"/>
            <w:vAlign w:val="center"/>
          </w:tcPr>
          <w:p w14:paraId="529C7BD7"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125.19</w:t>
            </w:r>
          </w:p>
        </w:tc>
        <w:tc>
          <w:tcPr>
            <w:tcW w:w="2833" w:type="dxa"/>
            <w:gridSpan w:val="2"/>
            <w:tcBorders>
              <w:top w:val="nil"/>
              <w:left w:val="nil"/>
              <w:bottom w:val="single" w:sz="4" w:space="0" w:color="000000"/>
              <w:right w:val="single" w:sz="4" w:space="0" w:color="000000"/>
            </w:tcBorders>
            <w:shd w:val="clear" w:color="auto" w:fill="auto"/>
            <w:vAlign w:val="center"/>
          </w:tcPr>
          <w:p w14:paraId="5847D313"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512" w:type="dxa"/>
            <w:gridSpan w:val="2"/>
            <w:tcBorders>
              <w:top w:val="nil"/>
              <w:left w:val="nil"/>
              <w:bottom w:val="single" w:sz="4" w:space="0" w:color="000000"/>
              <w:right w:val="single" w:sz="4" w:space="0" w:color="000000"/>
            </w:tcBorders>
            <w:shd w:val="clear" w:color="auto" w:fill="auto"/>
            <w:vAlign w:val="center"/>
          </w:tcPr>
          <w:p w14:paraId="5679764A"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492" w:type="dxa"/>
            <w:tcBorders>
              <w:top w:val="nil"/>
              <w:left w:val="nil"/>
              <w:bottom w:val="single" w:sz="4" w:space="0" w:color="000000"/>
              <w:right w:val="single" w:sz="4" w:space="0" w:color="000000"/>
            </w:tcBorders>
            <w:shd w:val="clear" w:color="auto" w:fill="auto"/>
            <w:vAlign w:val="center"/>
          </w:tcPr>
          <w:p w14:paraId="0CBBCE6D"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872" w:type="dxa"/>
            <w:vMerge w:val="restart"/>
            <w:tcBorders>
              <w:top w:val="nil"/>
              <w:left w:val="single" w:sz="4" w:space="0" w:color="000000"/>
              <w:bottom w:val="single" w:sz="4" w:space="0" w:color="000000"/>
              <w:right w:val="single" w:sz="4" w:space="0" w:color="000000"/>
            </w:tcBorders>
            <w:shd w:val="clear" w:color="auto" w:fill="auto"/>
            <w:vAlign w:val="center"/>
          </w:tcPr>
          <w:p w14:paraId="1BEAE166" w14:textId="77777777" w:rsidR="009E0964" w:rsidRDefault="00000000">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1.</w:t>
            </w:r>
            <w:r>
              <w:rPr>
                <w:rFonts w:ascii="Courier New" w:hAnsi="Courier New" w:cs="Courier New"/>
                <w:color w:val="000000"/>
                <w:kern w:val="0"/>
                <w:sz w:val="18"/>
                <w:szCs w:val="18"/>
              </w:rPr>
              <w:t>预算执行率</w:t>
            </w:r>
            <w:r>
              <w:rPr>
                <w:rFonts w:ascii="Courier New" w:hAnsi="Courier New" w:cs="Courier New"/>
                <w:color w:val="000000"/>
                <w:kern w:val="0"/>
                <w:sz w:val="18"/>
                <w:szCs w:val="18"/>
              </w:rPr>
              <w:t>=</w:t>
            </w:r>
            <w:r>
              <w:rPr>
                <w:rFonts w:ascii="Courier New" w:hAnsi="Courier New" w:cs="Courier New"/>
                <w:color w:val="000000"/>
                <w:kern w:val="0"/>
                <w:sz w:val="18"/>
                <w:szCs w:val="18"/>
              </w:rPr>
              <w:t>预算执行数</w:t>
            </w:r>
            <w:r>
              <w:rPr>
                <w:rFonts w:ascii="Courier New" w:hAnsi="Courier New" w:cs="Courier New"/>
                <w:color w:val="000000"/>
                <w:kern w:val="0"/>
                <w:sz w:val="18"/>
                <w:szCs w:val="18"/>
              </w:rPr>
              <w:t>/</w:t>
            </w:r>
            <w:r>
              <w:rPr>
                <w:rFonts w:ascii="Courier New" w:hAnsi="Courier New" w:cs="Courier New"/>
                <w:color w:val="000000"/>
                <w:kern w:val="0"/>
                <w:sz w:val="18"/>
                <w:szCs w:val="18"/>
              </w:rPr>
              <w:t>调整后预算数，预算执行率未达到</w:t>
            </w:r>
            <w:r>
              <w:rPr>
                <w:rFonts w:ascii="Courier New" w:hAnsi="Courier New" w:cs="Courier New"/>
                <w:color w:val="000000"/>
                <w:kern w:val="0"/>
                <w:sz w:val="18"/>
                <w:szCs w:val="18"/>
              </w:rPr>
              <w:t>90%</w:t>
            </w:r>
            <w:r>
              <w:rPr>
                <w:rFonts w:ascii="Courier New" w:hAnsi="Courier New" w:cs="Courier New"/>
                <w:color w:val="000000"/>
                <w:kern w:val="0"/>
                <w:sz w:val="18"/>
                <w:szCs w:val="18"/>
              </w:rPr>
              <w:t>的需说明原因（</w:t>
            </w:r>
            <w:r>
              <w:rPr>
                <w:rFonts w:ascii="Courier New" w:hAnsi="Courier New" w:cs="Courier New"/>
                <w:color w:val="000000"/>
                <w:kern w:val="0"/>
                <w:sz w:val="18"/>
                <w:szCs w:val="18"/>
              </w:rPr>
              <w:t>100</w:t>
            </w:r>
            <w:r>
              <w:rPr>
                <w:rFonts w:ascii="Courier New" w:hAnsi="Courier New" w:cs="Courier New"/>
                <w:color w:val="000000"/>
                <w:kern w:val="0"/>
                <w:sz w:val="18"/>
                <w:szCs w:val="18"/>
              </w:rPr>
              <w:t>字以内）</w:t>
            </w:r>
            <w:r>
              <w:rPr>
                <w:rFonts w:ascii="Courier New" w:hAnsi="Courier New" w:cs="Courier New"/>
                <w:color w:val="000000"/>
                <w:kern w:val="0"/>
                <w:sz w:val="18"/>
                <w:szCs w:val="18"/>
              </w:rPr>
              <w:t>;2.</w:t>
            </w:r>
            <w:r>
              <w:rPr>
                <w:rFonts w:ascii="Courier New" w:hAnsi="Courier New" w:cs="Courier New"/>
                <w:color w:val="000000"/>
                <w:kern w:val="0"/>
                <w:sz w:val="18"/>
                <w:szCs w:val="18"/>
              </w:rPr>
              <w:t>年中发生预算调整的（追加或调减）</w:t>
            </w:r>
            <w:r>
              <w:rPr>
                <w:rFonts w:ascii="Courier New" w:hAnsi="Courier New" w:cs="Courier New"/>
                <w:color w:val="000000"/>
                <w:kern w:val="0"/>
                <w:sz w:val="18"/>
                <w:szCs w:val="18"/>
              </w:rPr>
              <w:t>,</w:t>
            </w:r>
            <w:r>
              <w:rPr>
                <w:rFonts w:ascii="Courier New" w:hAnsi="Courier New" w:cs="Courier New"/>
                <w:color w:val="000000"/>
                <w:kern w:val="0"/>
                <w:sz w:val="18"/>
                <w:szCs w:val="18"/>
              </w:rPr>
              <w:t>应单独说明理由；</w:t>
            </w:r>
            <w:r>
              <w:rPr>
                <w:rFonts w:ascii="Courier New" w:hAnsi="Courier New" w:cs="Courier New"/>
                <w:color w:val="000000"/>
                <w:kern w:val="0"/>
                <w:sz w:val="18"/>
                <w:szCs w:val="18"/>
              </w:rPr>
              <w:t>3.</w:t>
            </w:r>
            <w:r>
              <w:rPr>
                <w:rFonts w:ascii="Courier New" w:hAnsi="Courier New" w:cs="Courier New"/>
                <w:color w:val="000000"/>
                <w:kern w:val="0"/>
                <w:sz w:val="18"/>
                <w:szCs w:val="18"/>
              </w:rPr>
              <w:t>其他资金包括：社会投入资金、银行贷款</w:t>
            </w:r>
            <w:r>
              <w:rPr>
                <w:rFonts w:ascii="Courier New" w:hAnsi="Courier New" w:cs="Courier New"/>
                <w:color w:val="000000"/>
                <w:kern w:val="0"/>
                <w:sz w:val="18"/>
                <w:szCs w:val="18"/>
              </w:rPr>
              <w:t>.</w:t>
            </w:r>
          </w:p>
        </w:tc>
      </w:tr>
      <w:tr w:rsidR="009E0964" w14:paraId="7D7B25D6" w14:textId="77777777">
        <w:trPr>
          <w:trHeight w:val="533"/>
        </w:trPr>
        <w:tc>
          <w:tcPr>
            <w:tcW w:w="875" w:type="dxa"/>
            <w:vMerge/>
            <w:tcBorders>
              <w:top w:val="nil"/>
              <w:left w:val="single" w:sz="4" w:space="0" w:color="000000"/>
              <w:bottom w:val="single" w:sz="4" w:space="0" w:color="000000"/>
              <w:right w:val="single" w:sz="4" w:space="0" w:color="000000"/>
            </w:tcBorders>
            <w:vAlign w:val="center"/>
          </w:tcPr>
          <w:p w14:paraId="50A28C67" w14:textId="77777777" w:rsidR="009E0964" w:rsidRDefault="009E0964">
            <w:pPr>
              <w:widowControl/>
              <w:spacing w:line="200" w:lineRule="exact"/>
              <w:jc w:val="left"/>
              <w:rPr>
                <w:rFonts w:ascii="宋体" w:hAnsi="宋体" w:cs="宋体"/>
                <w:color w:val="000000"/>
                <w:kern w:val="0"/>
                <w:sz w:val="18"/>
                <w:szCs w:val="18"/>
              </w:rPr>
            </w:pPr>
          </w:p>
        </w:tc>
        <w:tc>
          <w:tcPr>
            <w:tcW w:w="1028" w:type="dxa"/>
            <w:tcBorders>
              <w:top w:val="nil"/>
              <w:left w:val="nil"/>
              <w:bottom w:val="single" w:sz="4" w:space="0" w:color="000000"/>
              <w:right w:val="single" w:sz="4" w:space="0" w:color="000000"/>
            </w:tcBorders>
            <w:shd w:val="clear" w:color="auto" w:fill="auto"/>
            <w:vAlign w:val="center"/>
          </w:tcPr>
          <w:p w14:paraId="06F12543"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986" w:type="dxa"/>
            <w:tcBorders>
              <w:top w:val="nil"/>
              <w:left w:val="nil"/>
              <w:bottom w:val="single" w:sz="4" w:space="0" w:color="000000"/>
              <w:right w:val="single" w:sz="4" w:space="0" w:color="000000"/>
            </w:tcBorders>
            <w:shd w:val="clear" w:color="auto" w:fill="auto"/>
            <w:vAlign w:val="center"/>
          </w:tcPr>
          <w:p w14:paraId="6C2F26A5"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264" w:type="dxa"/>
            <w:tcBorders>
              <w:top w:val="nil"/>
              <w:left w:val="nil"/>
              <w:bottom w:val="single" w:sz="4" w:space="0" w:color="000000"/>
              <w:right w:val="single" w:sz="4" w:space="0" w:color="000000"/>
            </w:tcBorders>
            <w:shd w:val="clear" w:color="auto" w:fill="auto"/>
            <w:vAlign w:val="center"/>
          </w:tcPr>
          <w:p w14:paraId="67EA87B1"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125.19</w:t>
            </w:r>
          </w:p>
        </w:tc>
        <w:tc>
          <w:tcPr>
            <w:tcW w:w="1666" w:type="dxa"/>
            <w:gridSpan w:val="3"/>
            <w:tcBorders>
              <w:top w:val="single" w:sz="4" w:space="0" w:color="000000"/>
              <w:left w:val="nil"/>
              <w:bottom w:val="single" w:sz="4" w:space="0" w:color="000000"/>
              <w:right w:val="single" w:sz="4" w:space="0" w:color="000000"/>
            </w:tcBorders>
            <w:shd w:val="clear" w:color="auto" w:fill="auto"/>
            <w:vAlign w:val="center"/>
          </w:tcPr>
          <w:p w14:paraId="2B6485F7"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125.19</w:t>
            </w:r>
          </w:p>
        </w:tc>
        <w:tc>
          <w:tcPr>
            <w:tcW w:w="2833" w:type="dxa"/>
            <w:gridSpan w:val="2"/>
            <w:tcBorders>
              <w:top w:val="nil"/>
              <w:left w:val="nil"/>
              <w:bottom w:val="single" w:sz="4" w:space="0" w:color="000000"/>
              <w:right w:val="single" w:sz="4" w:space="0" w:color="000000"/>
            </w:tcBorders>
            <w:shd w:val="clear" w:color="auto" w:fill="auto"/>
            <w:vAlign w:val="center"/>
          </w:tcPr>
          <w:p w14:paraId="4A742773"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512" w:type="dxa"/>
            <w:gridSpan w:val="2"/>
            <w:tcBorders>
              <w:top w:val="nil"/>
              <w:left w:val="nil"/>
              <w:bottom w:val="single" w:sz="4" w:space="0" w:color="000000"/>
              <w:right w:val="single" w:sz="4" w:space="0" w:color="000000"/>
            </w:tcBorders>
            <w:shd w:val="clear" w:color="auto" w:fill="auto"/>
            <w:vAlign w:val="center"/>
          </w:tcPr>
          <w:p w14:paraId="651A54FF"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92" w:type="dxa"/>
            <w:tcBorders>
              <w:top w:val="nil"/>
              <w:left w:val="nil"/>
              <w:bottom w:val="single" w:sz="4" w:space="0" w:color="000000"/>
              <w:right w:val="single" w:sz="4" w:space="0" w:color="000000"/>
            </w:tcBorders>
            <w:shd w:val="clear" w:color="auto" w:fill="auto"/>
            <w:vAlign w:val="center"/>
          </w:tcPr>
          <w:p w14:paraId="3E3B9BE5"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872" w:type="dxa"/>
            <w:vMerge/>
            <w:tcBorders>
              <w:top w:val="nil"/>
              <w:left w:val="single" w:sz="4" w:space="0" w:color="000000"/>
              <w:bottom w:val="single" w:sz="4" w:space="0" w:color="000000"/>
              <w:right w:val="single" w:sz="4" w:space="0" w:color="000000"/>
            </w:tcBorders>
            <w:vAlign w:val="center"/>
          </w:tcPr>
          <w:p w14:paraId="0FD87131" w14:textId="77777777" w:rsidR="009E0964" w:rsidRDefault="009E0964">
            <w:pPr>
              <w:widowControl/>
              <w:spacing w:line="200" w:lineRule="exact"/>
              <w:jc w:val="left"/>
              <w:rPr>
                <w:rFonts w:ascii="Courier New" w:hAnsi="Courier New" w:cs="Courier New"/>
                <w:color w:val="000000"/>
                <w:kern w:val="0"/>
                <w:sz w:val="18"/>
                <w:szCs w:val="18"/>
              </w:rPr>
            </w:pPr>
          </w:p>
        </w:tc>
      </w:tr>
      <w:tr w:rsidR="009E0964" w14:paraId="720E25CA" w14:textId="77777777">
        <w:trPr>
          <w:trHeight w:val="671"/>
        </w:trPr>
        <w:tc>
          <w:tcPr>
            <w:tcW w:w="875" w:type="dxa"/>
            <w:vMerge/>
            <w:tcBorders>
              <w:top w:val="nil"/>
              <w:left w:val="single" w:sz="4" w:space="0" w:color="000000"/>
              <w:bottom w:val="single" w:sz="4" w:space="0" w:color="000000"/>
              <w:right w:val="single" w:sz="4" w:space="0" w:color="000000"/>
            </w:tcBorders>
            <w:vAlign w:val="center"/>
          </w:tcPr>
          <w:p w14:paraId="7867760E" w14:textId="77777777" w:rsidR="009E0964" w:rsidRDefault="009E0964">
            <w:pPr>
              <w:widowControl/>
              <w:spacing w:line="200" w:lineRule="exact"/>
              <w:jc w:val="left"/>
              <w:rPr>
                <w:rFonts w:ascii="宋体" w:hAnsi="宋体" w:cs="宋体"/>
                <w:color w:val="000000"/>
                <w:kern w:val="0"/>
                <w:sz w:val="18"/>
                <w:szCs w:val="18"/>
              </w:rPr>
            </w:pPr>
          </w:p>
        </w:tc>
        <w:tc>
          <w:tcPr>
            <w:tcW w:w="1028" w:type="dxa"/>
            <w:tcBorders>
              <w:top w:val="nil"/>
              <w:left w:val="nil"/>
              <w:bottom w:val="single" w:sz="4" w:space="0" w:color="000000"/>
              <w:right w:val="single" w:sz="4" w:space="0" w:color="000000"/>
            </w:tcBorders>
            <w:shd w:val="clear" w:color="auto" w:fill="auto"/>
            <w:vAlign w:val="center"/>
          </w:tcPr>
          <w:p w14:paraId="3428E5E8"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986" w:type="dxa"/>
            <w:tcBorders>
              <w:top w:val="nil"/>
              <w:left w:val="nil"/>
              <w:bottom w:val="single" w:sz="4" w:space="0" w:color="000000"/>
              <w:right w:val="single" w:sz="4" w:space="0" w:color="000000"/>
            </w:tcBorders>
            <w:shd w:val="clear" w:color="auto" w:fill="auto"/>
            <w:vAlign w:val="center"/>
          </w:tcPr>
          <w:p w14:paraId="2008C1A3"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264" w:type="dxa"/>
            <w:tcBorders>
              <w:top w:val="nil"/>
              <w:left w:val="nil"/>
              <w:bottom w:val="single" w:sz="4" w:space="0" w:color="000000"/>
              <w:right w:val="single" w:sz="4" w:space="0" w:color="000000"/>
            </w:tcBorders>
            <w:shd w:val="clear" w:color="auto" w:fill="auto"/>
            <w:vAlign w:val="center"/>
          </w:tcPr>
          <w:p w14:paraId="0AF94137"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666" w:type="dxa"/>
            <w:gridSpan w:val="3"/>
            <w:tcBorders>
              <w:top w:val="single" w:sz="4" w:space="0" w:color="000000"/>
              <w:left w:val="nil"/>
              <w:bottom w:val="single" w:sz="4" w:space="0" w:color="000000"/>
              <w:right w:val="single" w:sz="4" w:space="0" w:color="000000"/>
            </w:tcBorders>
            <w:shd w:val="clear" w:color="auto" w:fill="auto"/>
            <w:vAlign w:val="center"/>
          </w:tcPr>
          <w:p w14:paraId="17479AE6"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833" w:type="dxa"/>
            <w:gridSpan w:val="2"/>
            <w:tcBorders>
              <w:top w:val="nil"/>
              <w:left w:val="nil"/>
              <w:bottom w:val="single" w:sz="4" w:space="0" w:color="000000"/>
              <w:right w:val="single" w:sz="4" w:space="0" w:color="000000"/>
            </w:tcBorders>
            <w:shd w:val="clear" w:color="auto" w:fill="auto"/>
            <w:vAlign w:val="center"/>
          </w:tcPr>
          <w:p w14:paraId="310E1AB5"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512" w:type="dxa"/>
            <w:gridSpan w:val="2"/>
            <w:tcBorders>
              <w:top w:val="nil"/>
              <w:left w:val="nil"/>
              <w:bottom w:val="single" w:sz="4" w:space="0" w:color="000000"/>
              <w:right w:val="single" w:sz="4" w:space="0" w:color="000000"/>
            </w:tcBorders>
            <w:shd w:val="clear" w:color="auto" w:fill="auto"/>
            <w:vAlign w:val="center"/>
          </w:tcPr>
          <w:p w14:paraId="05237197"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92" w:type="dxa"/>
            <w:tcBorders>
              <w:top w:val="nil"/>
              <w:left w:val="nil"/>
              <w:bottom w:val="single" w:sz="4" w:space="0" w:color="000000"/>
              <w:right w:val="single" w:sz="4" w:space="0" w:color="000000"/>
            </w:tcBorders>
            <w:shd w:val="clear" w:color="auto" w:fill="auto"/>
            <w:vAlign w:val="center"/>
          </w:tcPr>
          <w:p w14:paraId="3BC96D8C"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872" w:type="dxa"/>
            <w:vMerge/>
            <w:tcBorders>
              <w:top w:val="nil"/>
              <w:left w:val="single" w:sz="4" w:space="0" w:color="000000"/>
              <w:bottom w:val="single" w:sz="4" w:space="0" w:color="000000"/>
              <w:right w:val="single" w:sz="4" w:space="0" w:color="000000"/>
            </w:tcBorders>
            <w:vAlign w:val="center"/>
          </w:tcPr>
          <w:p w14:paraId="397C5679" w14:textId="77777777" w:rsidR="009E0964" w:rsidRDefault="009E0964">
            <w:pPr>
              <w:widowControl/>
              <w:spacing w:line="200" w:lineRule="exact"/>
              <w:jc w:val="left"/>
              <w:rPr>
                <w:rFonts w:ascii="Courier New" w:hAnsi="Courier New" w:cs="Courier New"/>
                <w:color w:val="000000"/>
                <w:kern w:val="0"/>
                <w:sz w:val="18"/>
                <w:szCs w:val="18"/>
              </w:rPr>
            </w:pPr>
          </w:p>
        </w:tc>
      </w:tr>
      <w:tr w:rsidR="009E0964" w14:paraId="33B3822E" w14:textId="77777777">
        <w:trPr>
          <w:trHeight w:val="471"/>
        </w:trPr>
        <w:tc>
          <w:tcPr>
            <w:tcW w:w="875" w:type="dxa"/>
            <w:vMerge/>
            <w:tcBorders>
              <w:top w:val="nil"/>
              <w:left w:val="single" w:sz="4" w:space="0" w:color="000000"/>
              <w:bottom w:val="single" w:sz="4" w:space="0" w:color="000000"/>
              <w:right w:val="single" w:sz="4" w:space="0" w:color="000000"/>
            </w:tcBorders>
            <w:vAlign w:val="center"/>
          </w:tcPr>
          <w:p w14:paraId="23CC9B50" w14:textId="77777777" w:rsidR="009E0964" w:rsidRDefault="009E0964">
            <w:pPr>
              <w:widowControl/>
              <w:spacing w:line="200" w:lineRule="exact"/>
              <w:jc w:val="left"/>
              <w:rPr>
                <w:rFonts w:ascii="宋体" w:hAnsi="宋体" w:cs="宋体"/>
                <w:color w:val="000000"/>
                <w:kern w:val="0"/>
                <w:sz w:val="18"/>
                <w:szCs w:val="18"/>
              </w:rPr>
            </w:pPr>
          </w:p>
        </w:tc>
        <w:tc>
          <w:tcPr>
            <w:tcW w:w="1028" w:type="dxa"/>
            <w:tcBorders>
              <w:top w:val="nil"/>
              <w:left w:val="nil"/>
              <w:bottom w:val="single" w:sz="4" w:space="0" w:color="000000"/>
              <w:right w:val="single" w:sz="4" w:space="0" w:color="000000"/>
            </w:tcBorders>
            <w:shd w:val="clear" w:color="auto" w:fill="auto"/>
            <w:vAlign w:val="center"/>
          </w:tcPr>
          <w:p w14:paraId="7B6F194F"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986" w:type="dxa"/>
            <w:tcBorders>
              <w:top w:val="nil"/>
              <w:left w:val="nil"/>
              <w:bottom w:val="single" w:sz="4" w:space="0" w:color="000000"/>
              <w:right w:val="single" w:sz="4" w:space="0" w:color="000000"/>
            </w:tcBorders>
            <w:shd w:val="clear" w:color="auto" w:fill="auto"/>
            <w:vAlign w:val="center"/>
          </w:tcPr>
          <w:p w14:paraId="702AF650"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264" w:type="dxa"/>
            <w:tcBorders>
              <w:top w:val="nil"/>
              <w:left w:val="nil"/>
              <w:bottom w:val="single" w:sz="4" w:space="0" w:color="000000"/>
              <w:right w:val="single" w:sz="4" w:space="0" w:color="000000"/>
            </w:tcBorders>
            <w:shd w:val="clear" w:color="auto" w:fill="auto"/>
            <w:vAlign w:val="center"/>
          </w:tcPr>
          <w:p w14:paraId="3B385CC4"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666" w:type="dxa"/>
            <w:gridSpan w:val="3"/>
            <w:tcBorders>
              <w:top w:val="single" w:sz="4" w:space="0" w:color="000000"/>
              <w:left w:val="nil"/>
              <w:bottom w:val="single" w:sz="4" w:space="0" w:color="000000"/>
              <w:right w:val="single" w:sz="4" w:space="0" w:color="000000"/>
            </w:tcBorders>
            <w:shd w:val="clear" w:color="auto" w:fill="auto"/>
            <w:vAlign w:val="center"/>
          </w:tcPr>
          <w:p w14:paraId="7C4B8EDC"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833" w:type="dxa"/>
            <w:gridSpan w:val="2"/>
            <w:tcBorders>
              <w:top w:val="nil"/>
              <w:left w:val="nil"/>
              <w:bottom w:val="single" w:sz="4" w:space="0" w:color="000000"/>
              <w:right w:val="single" w:sz="4" w:space="0" w:color="000000"/>
            </w:tcBorders>
            <w:shd w:val="clear" w:color="auto" w:fill="auto"/>
            <w:vAlign w:val="center"/>
          </w:tcPr>
          <w:p w14:paraId="79B48EF2"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512" w:type="dxa"/>
            <w:gridSpan w:val="2"/>
            <w:tcBorders>
              <w:top w:val="nil"/>
              <w:left w:val="nil"/>
              <w:bottom w:val="single" w:sz="4" w:space="0" w:color="000000"/>
              <w:right w:val="single" w:sz="4" w:space="0" w:color="000000"/>
            </w:tcBorders>
            <w:shd w:val="clear" w:color="auto" w:fill="auto"/>
            <w:vAlign w:val="center"/>
          </w:tcPr>
          <w:p w14:paraId="1EDCD207"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92" w:type="dxa"/>
            <w:tcBorders>
              <w:top w:val="nil"/>
              <w:left w:val="nil"/>
              <w:bottom w:val="single" w:sz="4" w:space="0" w:color="000000"/>
              <w:right w:val="single" w:sz="4" w:space="0" w:color="000000"/>
            </w:tcBorders>
            <w:shd w:val="clear" w:color="auto" w:fill="auto"/>
            <w:vAlign w:val="center"/>
          </w:tcPr>
          <w:p w14:paraId="1872109D"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872" w:type="dxa"/>
            <w:vMerge/>
            <w:tcBorders>
              <w:top w:val="nil"/>
              <w:left w:val="single" w:sz="4" w:space="0" w:color="000000"/>
              <w:bottom w:val="single" w:sz="4" w:space="0" w:color="000000"/>
              <w:right w:val="single" w:sz="4" w:space="0" w:color="000000"/>
            </w:tcBorders>
            <w:vAlign w:val="center"/>
          </w:tcPr>
          <w:p w14:paraId="6AF4281B" w14:textId="77777777" w:rsidR="009E0964" w:rsidRDefault="009E0964">
            <w:pPr>
              <w:widowControl/>
              <w:spacing w:line="200" w:lineRule="exact"/>
              <w:jc w:val="left"/>
              <w:rPr>
                <w:rFonts w:ascii="Courier New" w:hAnsi="Courier New" w:cs="Courier New"/>
                <w:color w:val="000000"/>
                <w:kern w:val="0"/>
                <w:sz w:val="18"/>
                <w:szCs w:val="18"/>
              </w:rPr>
            </w:pPr>
          </w:p>
        </w:tc>
      </w:tr>
      <w:tr w:rsidR="009E0964" w14:paraId="3AC5A663" w14:textId="77777777">
        <w:trPr>
          <w:trHeight w:val="423"/>
        </w:trPr>
        <w:tc>
          <w:tcPr>
            <w:tcW w:w="875" w:type="dxa"/>
            <w:vMerge/>
            <w:tcBorders>
              <w:top w:val="nil"/>
              <w:left w:val="single" w:sz="4" w:space="0" w:color="000000"/>
              <w:bottom w:val="single" w:sz="4" w:space="0" w:color="000000"/>
              <w:right w:val="single" w:sz="4" w:space="0" w:color="000000"/>
            </w:tcBorders>
            <w:vAlign w:val="center"/>
          </w:tcPr>
          <w:p w14:paraId="0895E79F" w14:textId="77777777" w:rsidR="009E0964" w:rsidRDefault="009E0964">
            <w:pPr>
              <w:widowControl/>
              <w:spacing w:line="200" w:lineRule="exact"/>
              <w:jc w:val="left"/>
              <w:rPr>
                <w:rFonts w:ascii="宋体" w:hAnsi="宋体" w:cs="宋体"/>
                <w:color w:val="000000"/>
                <w:kern w:val="0"/>
                <w:sz w:val="18"/>
                <w:szCs w:val="18"/>
              </w:rPr>
            </w:pPr>
          </w:p>
        </w:tc>
        <w:tc>
          <w:tcPr>
            <w:tcW w:w="1028" w:type="dxa"/>
            <w:tcBorders>
              <w:top w:val="nil"/>
              <w:left w:val="nil"/>
              <w:bottom w:val="single" w:sz="4" w:space="0" w:color="000000"/>
              <w:right w:val="single" w:sz="4" w:space="0" w:color="000000"/>
            </w:tcBorders>
            <w:shd w:val="clear" w:color="auto" w:fill="auto"/>
            <w:vAlign w:val="center"/>
          </w:tcPr>
          <w:p w14:paraId="79E3681E"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986" w:type="dxa"/>
            <w:tcBorders>
              <w:top w:val="nil"/>
              <w:left w:val="nil"/>
              <w:bottom w:val="single" w:sz="4" w:space="0" w:color="000000"/>
              <w:right w:val="single" w:sz="4" w:space="0" w:color="000000"/>
            </w:tcBorders>
            <w:shd w:val="clear" w:color="auto" w:fill="auto"/>
            <w:vAlign w:val="center"/>
          </w:tcPr>
          <w:p w14:paraId="241E514B"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c>
          <w:tcPr>
            <w:tcW w:w="1264" w:type="dxa"/>
            <w:tcBorders>
              <w:top w:val="nil"/>
              <w:left w:val="nil"/>
              <w:bottom w:val="single" w:sz="4" w:space="0" w:color="000000"/>
              <w:right w:val="single" w:sz="4" w:space="0" w:color="000000"/>
            </w:tcBorders>
            <w:shd w:val="clear" w:color="auto" w:fill="auto"/>
            <w:vAlign w:val="center"/>
          </w:tcPr>
          <w:p w14:paraId="3A21709B"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c>
          <w:tcPr>
            <w:tcW w:w="1666" w:type="dxa"/>
            <w:gridSpan w:val="3"/>
            <w:tcBorders>
              <w:top w:val="single" w:sz="4" w:space="0" w:color="000000"/>
              <w:left w:val="nil"/>
              <w:bottom w:val="single" w:sz="4" w:space="0" w:color="000000"/>
              <w:right w:val="single" w:sz="4" w:space="0" w:color="000000"/>
            </w:tcBorders>
            <w:shd w:val="clear" w:color="auto" w:fill="auto"/>
            <w:vAlign w:val="center"/>
          </w:tcPr>
          <w:p w14:paraId="2FE9B34A"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c>
          <w:tcPr>
            <w:tcW w:w="2833" w:type="dxa"/>
            <w:gridSpan w:val="2"/>
            <w:tcBorders>
              <w:top w:val="nil"/>
              <w:left w:val="nil"/>
              <w:bottom w:val="single" w:sz="4" w:space="0" w:color="000000"/>
              <w:right w:val="single" w:sz="4" w:space="0" w:color="000000"/>
            </w:tcBorders>
            <w:shd w:val="clear" w:color="auto" w:fill="auto"/>
            <w:vAlign w:val="center"/>
          </w:tcPr>
          <w:p w14:paraId="338FF493"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c>
          <w:tcPr>
            <w:tcW w:w="512" w:type="dxa"/>
            <w:gridSpan w:val="2"/>
            <w:tcBorders>
              <w:top w:val="nil"/>
              <w:left w:val="nil"/>
              <w:bottom w:val="single" w:sz="4" w:space="0" w:color="000000"/>
              <w:right w:val="single" w:sz="4" w:space="0" w:color="000000"/>
            </w:tcBorders>
            <w:shd w:val="clear" w:color="auto" w:fill="auto"/>
            <w:vAlign w:val="center"/>
          </w:tcPr>
          <w:p w14:paraId="34A68B50"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92" w:type="dxa"/>
            <w:tcBorders>
              <w:top w:val="nil"/>
              <w:left w:val="nil"/>
              <w:bottom w:val="single" w:sz="4" w:space="0" w:color="000000"/>
              <w:right w:val="single" w:sz="4" w:space="0" w:color="000000"/>
            </w:tcBorders>
            <w:shd w:val="clear" w:color="auto" w:fill="auto"/>
            <w:vAlign w:val="center"/>
          </w:tcPr>
          <w:p w14:paraId="743B42B8"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872" w:type="dxa"/>
            <w:vMerge/>
            <w:tcBorders>
              <w:top w:val="nil"/>
              <w:left w:val="single" w:sz="4" w:space="0" w:color="000000"/>
              <w:bottom w:val="single" w:sz="4" w:space="0" w:color="000000"/>
              <w:right w:val="single" w:sz="4" w:space="0" w:color="000000"/>
            </w:tcBorders>
            <w:vAlign w:val="center"/>
          </w:tcPr>
          <w:p w14:paraId="207B71B3" w14:textId="77777777" w:rsidR="009E0964" w:rsidRDefault="009E0964">
            <w:pPr>
              <w:widowControl/>
              <w:spacing w:line="200" w:lineRule="exact"/>
              <w:jc w:val="left"/>
              <w:rPr>
                <w:rFonts w:ascii="Courier New" w:hAnsi="Courier New" w:cs="Courier New"/>
                <w:color w:val="000000"/>
                <w:kern w:val="0"/>
                <w:sz w:val="18"/>
                <w:szCs w:val="18"/>
              </w:rPr>
            </w:pPr>
          </w:p>
        </w:tc>
      </w:tr>
      <w:tr w:rsidR="009E0964" w14:paraId="71E6EDD4" w14:textId="77777777">
        <w:trPr>
          <w:trHeight w:val="1026"/>
        </w:trPr>
        <w:tc>
          <w:tcPr>
            <w:tcW w:w="875" w:type="dxa"/>
            <w:vMerge w:val="restart"/>
            <w:tcBorders>
              <w:top w:val="nil"/>
              <w:left w:val="single" w:sz="4" w:space="0" w:color="000000"/>
              <w:bottom w:val="single" w:sz="4" w:space="0" w:color="000000"/>
              <w:right w:val="single" w:sz="4" w:space="0" w:color="000000"/>
            </w:tcBorders>
            <w:shd w:val="clear" w:color="auto" w:fill="auto"/>
            <w:vAlign w:val="center"/>
          </w:tcPr>
          <w:p w14:paraId="4B8CECF2"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028" w:type="dxa"/>
            <w:tcBorders>
              <w:top w:val="nil"/>
              <w:left w:val="nil"/>
              <w:bottom w:val="single" w:sz="4" w:space="0" w:color="000000"/>
              <w:right w:val="single" w:sz="4" w:space="0" w:color="000000"/>
            </w:tcBorders>
            <w:shd w:val="clear" w:color="auto" w:fill="auto"/>
            <w:vAlign w:val="center"/>
          </w:tcPr>
          <w:p w14:paraId="786AD69A"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986" w:type="dxa"/>
            <w:tcBorders>
              <w:top w:val="nil"/>
              <w:left w:val="nil"/>
              <w:bottom w:val="single" w:sz="4" w:space="0" w:color="000000"/>
              <w:right w:val="single" w:sz="4" w:space="0" w:color="000000"/>
            </w:tcBorders>
            <w:shd w:val="clear" w:color="auto" w:fill="auto"/>
            <w:vAlign w:val="center"/>
          </w:tcPr>
          <w:p w14:paraId="35B7D838"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264" w:type="dxa"/>
            <w:tcBorders>
              <w:top w:val="nil"/>
              <w:left w:val="nil"/>
              <w:bottom w:val="single" w:sz="4" w:space="0" w:color="000000"/>
              <w:right w:val="single" w:sz="4" w:space="0" w:color="000000"/>
            </w:tcBorders>
            <w:shd w:val="clear" w:color="auto" w:fill="auto"/>
            <w:vAlign w:val="center"/>
          </w:tcPr>
          <w:p w14:paraId="68EEA300"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638" w:type="dxa"/>
            <w:tcBorders>
              <w:top w:val="nil"/>
              <w:left w:val="nil"/>
              <w:bottom w:val="single" w:sz="4" w:space="0" w:color="000000"/>
              <w:right w:val="single" w:sz="4" w:space="0" w:color="000000"/>
            </w:tcBorders>
            <w:shd w:val="clear" w:color="auto" w:fill="auto"/>
            <w:vAlign w:val="center"/>
          </w:tcPr>
          <w:p w14:paraId="25F01BDB"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501" w:type="dxa"/>
            <w:tcBorders>
              <w:top w:val="nil"/>
              <w:left w:val="nil"/>
              <w:bottom w:val="single" w:sz="4" w:space="0" w:color="000000"/>
              <w:right w:val="single" w:sz="4" w:space="0" w:color="000000"/>
            </w:tcBorders>
            <w:shd w:val="clear" w:color="auto" w:fill="auto"/>
            <w:vAlign w:val="center"/>
          </w:tcPr>
          <w:p w14:paraId="076966C5"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527" w:type="dxa"/>
            <w:tcBorders>
              <w:top w:val="nil"/>
              <w:left w:val="nil"/>
              <w:bottom w:val="single" w:sz="4" w:space="0" w:color="000000"/>
              <w:right w:val="single" w:sz="4" w:space="0" w:color="000000"/>
            </w:tcBorders>
            <w:shd w:val="clear" w:color="auto" w:fill="auto"/>
            <w:vAlign w:val="center"/>
          </w:tcPr>
          <w:p w14:paraId="71984E9B"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2833" w:type="dxa"/>
            <w:gridSpan w:val="2"/>
            <w:tcBorders>
              <w:top w:val="nil"/>
              <w:left w:val="nil"/>
              <w:bottom w:val="single" w:sz="4" w:space="0" w:color="000000"/>
              <w:right w:val="single" w:sz="4" w:space="0" w:color="000000"/>
            </w:tcBorders>
            <w:shd w:val="clear" w:color="auto" w:fill="auto"/>
            <w:vAlign w:val="center"/>
          </w:tcPr>
          <w:p w14:paraId="7B0C959A"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512" w:type="dxa"/>
            <w:gridSpan w:val="2"/>
            <w:tcBorders>
              <w:top w:val="nil"/>
              <w:left w:val="nil"/>
              <w:bottom w:val="single" w:sz="4" w:space="0" w:color="000000"/>
              <w:right w:val="single" w:sz="4" w:space="0" w:color="000000"/>
            </w:tcBorders>
            <w:shd w:val="clear" w:color="auto" w:fill="auto"/>
            <w:vAlign w:val="center"/>
          </w:tcPr>
          <w:p w14:paraId="2CD43A8B"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492" w:type="dxa"/>
            <w:tcBorders>
              <w:top w:val="nil"/>
              <w:left w:val="nil"/>
              <w:bottom w:val="single" w:sz="4" w:space="0" w:color="000000"/>
              <w:right w:val="single" w:sz="4" w:space="0" w:color="000000"/>
            </w:tcBorders>
            <w:shd w:val="clear" w:color="auto" w:fill="auto"/>
            <w:vAlign w:val="center"/>
          </w:tcPr>
          <w:p w14:paraId="64D6BB3D"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872" w:type="dxa"/>
            <w:tcBorders>
              <w:top w:val="nil"/>
              <w:left w:val="nil"/>
              <w:bottom w:val="single" w:sz="4" w:space="0" w:color="000000"/>
              <w:right w:val="single" w:sz="4" w:space="0" w:color="000000"/>
            </w:tcBorders>
            <w:shd w:val="clear" w:color="auto" w:fill="auto"/>
            <w:vAlign w:val="center"/>
          </w:tcPr>
          <w:p w14:paraId="1CD9FDB6"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9E0964" w14:paraId="71D51FB5" w14:textId="77777777">
        <w:trPr>
          <w:trHeight w:val="360"/>
        </w:trPr>
        <w:tc>
          <w:tcPr>
            <w:tcW w:w="875" w:type="dxa"/>
            <w:vMerge/>
            <w:tcBorders>
              <w:top w:val="nil"/>
              <w:left w:val="single" w:sz="4" w:space="0" w:color="000000"/>
              <w:bottom w:val="single" w:sz="4" w:space="0" w:color="000000"/>
              <w:right w:val="single" w:sz="4" w:space="0" w:color="000000"/>
            </w:tcBorders>
            <w:vAlign w:val="center"/>
          </w:tcPr>
          <w:p w14:paraId="433EDF7E" w14:textId="77777777" w:rsidR="009E0964" w:rsidRDefault="009E0964">
            <w:pPr>
              <w:widowControl/>
              <w:spacing w:line="200" w:lineRule="exact"/>
              <w:jc w:val="left"/>
              <w:rPr>
                <w:rFonts w:ascii="宋体" w:hAnsi="宋体" w:cs="宋体"/>
                <w:color w:val="000000"/>
                <w:kern w:val="0"/>
                <w:sz w:val="18"/>
                <w:szCs w:val="18"/>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0B9D1"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42B566FC"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264" w:type="dxa"/>
            <w:tcBorders>
              <w:top w:val="single" w:sz="4" w:space="0" w:color="auto"/>
              <w:left w:val="nil"/>
              <w:bottom w:val="single" w:sz="4" w:space="0" w:color="auto"/>
              <w:right w:val="single" w:sz="4" w:space="0" w:color="auto"/>
            </w:tcBorders>
            <w:shd w:val="clear" w:color="auto" w:fill="auto"/>
            <w:noWrap/>
            <w:vAlign w:val="center"/>
          </w:tcPr>
          <w:p w14:paraId="443CA624"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项目受益人数</w:t>
            </w:r>
          </w:p>
        </w:tc>
        <w:tc>
          <w:tcPr>
            <w:tcW w:w="638" w:type="dxa"/>
            <w:tcBorders>
              <w:top w:val="single" w:sz="4" w:space="0" w:color="auto"/>
              <w:left w:val="nil"/>
              <w:bottom w:val="single" w:sz="4" w:space="0" w:color="auto"/>
              <w:right w:val="single" w:sz="4" w:space="0" w:color="auto"/>
            </w:tcBorders>
            <w:shd w:val="clear" w:color="auto" w:fill="auto"/>
            <w:noWrap/>
            <w:vAlign w:val="center"/>
          </w:tcPr>
          <w:p w14:paraId="65BE8FB0"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01" w:type="dxa"/>
            <w:tcBorders>
              <w:top w:val="single" w:sz="4" w:space="0" w:color="auto"/>
              <w:left w:val="nil"/>
              <w:bottom w:val="single" w:sz="4" w:space="0" w:color="auto"/>
              <w:right w:val="single" w:sz="4" w:space="0" w:color="auto"/>
            </w:tcBorders>
            <w:shd w:val="clear" w:color="auto" w:fill="auto"/>
            <w:noWrap/>
            <w:vAlign w:val="center"/>
          </w:tcPr>
          <w:p w14:paraId="5A9B4042"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55</w:t>
            </w:r>
          </w:p>
        </w:tc>
        <w:tc>
          <w:tcPr>
            <w:tcW w:w="527" w:type="dxa"/>
            <w:tcBorders>
              <w:top w:val="single" w:sz="4" w:space="0" w:color="auto"/>
              <w:left w:val="nil"/>
              <w:bottom w:val="single" w:sz="4" w:space="0" w:color="auto"/>
              <w:right w:val="single" w:sz="4" w:space="0" w:color="auto"/>
            </w:tcBorders>
            <w:shd w:val="clear" w:color="auto" w:fill="auto"/>
            <w:noWrap/>
            <w:vAlign w:val="center"/>
          </w:tcPr>
          <w:p w14:paraId="10FCFE58"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2833" w:type="dxa"/>
            <w:gridSpan w:val="2"/>
            <w:tcBorders>
              <w:top w:val="nil"/>
              <w:left w:val="single" w:sz="4" w:space="0" w:color="000000"/>
              <w:bottom w:val="single" w:sz="4" w:space="0" w:color="000000"/>
              <w:right w:val="single" w:sz="4" w:space="0" w:color="000000"/>
            </w:tcBorders>
            <w:shd w:val="clear" w:color="auto" w:fill="auto"/>
            <w:vAlign w:val="center"/>
          </w:tcPr>
          <w:p w14:paraId="54B62BB1"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55</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B70834" w14:textId="77777777" w:rsidR="009E0964" w:rsidRDefault="00000000">
            <w:pPr>
              <w:widowControl/>
              <w:spacing w:line="200" w:lineRule="exact"/>
              <w:jc w:val="right"/>
              <w:rPr>
                <w:rFonts w:ascii="宋体" w:hAnsi="宋体" w:cs="宋体"/>
                <w:color w:val="000000"/>
                <w:kern w:val="0"/>
                <w:sz w:val="18"/>
                <w:szCs w:val="18"/>
              </w:rPr>
            </w:pPr>
            <w:r>
              <w:rPr>
                <w:rFonts w:ascii="宋体" w:hAnsi="宋体" w:cs="宋体" w:hint="eastAsia"/>
                <w:color w:val="000000"/>
                <w:kern w:val="0"/>
                <w:sz w:val="18"/>
                <w:szCs w:val="18"/>
              </w:rPr>
              <w:t>20</w:t>
            </w:r>
          </w:p>
        </w:tc>
        <w:tc>
          <w:tcPr>
            <w:tcW w:w="492" w:type="dxa"/>
            <w:tcBorders>
              <w:top w:val="single" w:sz="4" w:space="0" w:color="auto"/>
              <w:left w:val="nil"/>
              <w:bottom w:val="single" w:sz="4" w:space="0" w:color="auto"/>
              <w:right w:val="single" w:sz="4" w:space="0" w:color="auto"/>
            </w:tcBorders>
            <w:shd w:val="clear" w:color="auto" w:fill="auto"/>
            <w:noWrap/>
            <w:vAlign w:val="center"/>
          </w:tcPr>
          <w:p w14:paraId="67C2AA19" w14:textId="77777777" w:rsidR="009E0964" w:rsidRDefault="00000000">
            <w:pPr>
              <w:widowControl/>
              <w:spacing w:line="200" w:lineRule="exact"/>
              <w:jc w:val="right"/>
              <w:rPr>
                <w:rFonts w:ascii="宋体" w:hAnsi="宋体" w:cs="宋体"/>
                <w:color w:val="000000"/>
                <w:kern w:val="0"/>
                <w:sz w:val="18"/>
                <w:szCs w:val="18"/>
              </w:rPr>
            </w:pPr>
            <w:r>
              <w:rPr>
                <w:rFonts w:ascii="宋体" w:hAnsi="宋体" w:cs="宋体" w:hint="eastAsia"/>
                <w:color w:val="000000"/>
                <w:kern w:val="0"/>
                <w:sz w:val="18"/>
                <w:szCs w:val="18"/>
              </w:rPr>
              <w:t>20</w:t>
            </w:r>
          </w:p>
        </w:tc>
        <w:tc>
          <w:tcPr>
            <w:tcW w:w="1872" w:type="dxa"/>
            <w:tcBorders>
              <w:top w:val="nil"/>
              <w:left w:val="single" w:sz="4" w:space="0" w:color="000000"/>
              <w:bottom w:val="single" w:sz="4" w:space="0" w:color="000000"/>
              <w:right w:val="single" w:sz="4" w:space="0" w:color="000000"/>
            </w:tcBorders>
            <w:shd w:val="clear" w:color="auto" w:fill="auto"/>
            <w:vAlign w:val="center"/>
          </w:tcPr>
          <w:p w14:paraId="320480FC"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9E0964" w14:paraId="5F870400" w14:textId="77777777">
        <w:trPr>
          <w:trHeight w:val="287"/>
        </w:trPr>
        <w:tc>
          <w:tcPr>
            <w:tcW w:w="875" w:type="dxa"/>
            <w:vMerge/>
            <w:tcBorders>
              <w:top w:val="nil"/>
              <w:left w:val="single" w:sz="4" w:space="0" w:color="000000"/>
              <w:bottom w:val="single" w:sz="4" w:space="0" w:color="000000"/>
              <w:right w:val="single" w:sz="4" w:space="0" w:color="000000"/>
            </w:tcBorders>
            <w:vAlign w:val="center"/>
          </w:tcPr>
          <w:p w14:paraId="182E4CA1" w14:textId="77777777" w:rsidR="009E0964" w:rsidRDefault="009E0964">
            <w:pPr>
              <w:widowControl/>
              <w:spacing w:line="200" w:lineRule="exact"/>
              <w:jc w:val="left"/>
              <w:rPr>
                <w:rFonts w:ascii="宋体" w:hAnsi="宋体" w:cs="宋体"/>
                <w:color w:val="000000"/>
                <w:kern w:val="0"/>
                <w:sz w:val="18"/>
                <w:szCs w:val="18"/>
              </w:rPr>
            </w:pPr>
          </w:p>
        </w:tc>
        <w:tc>
          <w:tcPr>
            <w:tcW w:w="1028" w:type="dxa"/>
            <w:tcBorders>
              <w:top w:val="nil"/>
              <w:left w:val="single" w:sz="4" w:space="0" w:color="auto"/>
              <w:bottom w:val="single" w:sz="4" w:space="0" w:color="auto"/>
              <w:right w:val="single" w:sz="4" w:space="0" w:color="auto"/>
            </w:tcBorders>
            <w:shd w:val="clear" w:color="auto" w:fill="auto"/>
            <w:noWrap/>
            <w:vAlign w:val="center"/>
          </w:tcPr>
          <w:p w14:paraId="433E894A"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986" w:type="dxa"/>
            <w:tcBorders>
              <w:top w:val="nil"/>
              <w:left w:val="nil"/>
              <w:bottom w:val="single" w:sz="4" w:space="0" w:color="auto"/>
              <w:right w:val="single" w:sz="4" w:space="0" w:color="auto"/>
            </w:tcBorders>
            <w:shd w:val="clear" w:color="auto" w:fill="auto"/>
            <w:noWrap/>
            <w:vAlign w:val="center"/>
          </w:tcPr>
          <w:p w14:paraId="5125BCB0"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264" w:type="dxa"/>
            <w:tcBorders>
              <w:top w:val="nil"/>
              <w:left w:val="nil"/>
              <w:bottom w:val="single" w:sz="4" w:space="0" w:color="auto"/>
              <w:right w:val="single" w:sz="4" w:space="0" w:color="auto"/>
            </w:tcBorders>
            <w:shd w:val="clear" w:color="auto" w:fill="auto"/>
            <w:noWrap/>
            <w:vAlign w:val="center"/>
          </w:tcPr>
          <w:p w14:paraId="2FC49FDA"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严格按司法改革绩效等规范性文件</w:t>
            </w:r>
          </w:p>
        </w:tc>
        <w:tc>
          <w:tcPr>
            <w:tcW w:w="638" w:type="dxa"/>
            <w:tcBorders>
              <w:top w:val="nil"/>
              <w:left w:val="nil"/>
              <w:bottom w:val="single" w:sz="4" w:space="0" w:color="auto"/>
              <w:right w:val="single" w:sz="4" w:space="0" w:color="auto"/>
            </w:tcBorders>
            <w:shd w:val="clear" w:color="auto" w:fill="auto"/>
            <w:noWrap/>
            <w:vAlign w:val="center"/>
          </w:tcPr>
          <w:p w14:paraId="253547F6"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01" w:type="dxa"/>
            <w:tcBorders>
              <w:top w:val="nil"/>
              <w:left w:val="nil"/>
              <w:bottom w:val="single" w:sz="4" w:space="0" w:color="auto"/>
              <w:right w:val="single" w:sz="4" w:space="0" w:color="auto"/>
            </w:tcBorders>
            <w:shd w:val="clear" w:color="auto" w:fill="auto"/>
            <w:noWrap/>
            <w:vAlign w:val="center"/>
          </w:tcPr>
          <w:p w14:paraId="08167313"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27" w:type="dxa"/>
            <w:tcBorders>
              <w:top w:val="nil"/>
              <w:left w:val="nil"/>
              <w:bottom w:val="single" w:sz="4" w:space="0" w:color="auto"/>
              <w:right w:val="single" w:sz="4" w:space="0" w:color="auto"/>
            </w:tcBorders>
            <w:shd w:val="clear" w:color="auto" w:fill="auto"/>
            <w:noWrap/>
            <w:vAlign w:val="center"/>
          </w:tcPr>
          <w:p w14:paraId="6049570C"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833" w:type="dxa"/>
            <w:gridSpan w:val="2"/>
            <w:tcBorders>
              <w:top w:val="nil"/>
              <w:left w:val="single" w:sz="4" w:space="0" w:color="000000"/>
              <w:bottom w:val="single" w:sz="4" w:space="0" w:color="000000"/>
              <w:right w:val="single" w:sz="4" w:space="0" w:color="000000"/>
            </w:tcBorders>
            <w:shd w:val="clear" w:color="auto" w:fill="auto"/>
            <w:vAlign w:val="center"/>
          </w:tcPr>
          <w:p w14:paraId="789D5B92"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100</w:t>
            </w:r>
          </w:p>
        </w:tc>
        <w:tc>
          <w:tcPr>
            <w:tcW w:w="512" w:type="dxa"/>
            <w:gridSpan w:val="2"/>
            <w:tcBorders>
              <w:top w:val="nil"/>
              <w:left w:val="single" w:sz="4" w:space="0" w:color="auto"/>
              <w:bottom w:val="single" w:sz="4" w:space="0" w:color="auto"/>
              <w:right w:val="single" w:sz="4" w:space="0" w:color="auto"/>
            </w:tcBorders>
            <w:shd w:val="clear" w:color="auto" w:fill="auto"/>
            <w:noWrap/>
            <w:vAlign w:val="center"/>
          </w:tcPr>
          <w:p w14:paraId="47CEE5AD" w14:textId="77777777" w:rsidR="009E0964" w:rsidRDefault="00000000">
            <w:pPr>
              <w:widowControl/>
              <w:spacing w:line="200" w:lineRule="exact"/>
              <w:jc w:val="right"/>
              <w:rPr>
                <w:rFonts w:ascii="宋体" w:hAnsi="宋体" w:cs="宋体"/>
                <w:color w:val="000000"/>
                <w:kern w:val="0"/>
                <w:sz w:val="18"/>
                <w:szCs w:val="18"/>
              </w:rPr>
            </w:pPr>
            <w:r>
              <w:rPr>
                <w:rFonts w:ascii="宋体" w:hAnsi="宋体" w:cs="宋体" w:hint="eastAsia"/>
                <w:color w:val="000000"/>
                <w:kern w:val="0"/>
                <w:sz w:val="18"/>
                <w:szCs w:val="18"/>
              </w:rPr>
              <w:t>10</w:t>
            </w:r>
          </w:p>
        </w:tc>
        <w:tc>
          <w:tcPr>
            <w:tcW w:w="492" w:type="dxa"/>
            <w:tcBorders>
              <w:top w:val="nil"/>
              <w:left w:val="nil"/>
              <w:bottom w:val="single" w:sz="4" w:space="0" w:color="auto"/>
              <w:right w:val="single" w:sz="4" w:space="0" w:color="auto"/>
            </w:tcBorders>
            <w:shd w:val="clear" w:color="auto" w:fill="auto"/>
            <w:noWrap/>
            <w:vAlign w:val="center"/>
          </w:tcPr>
          <w:p w14:paraId="674DFE94" w14:textId="77777777" w:rsidR="009E0964" w:rsidRDefault="00000000">
            <w:pPr>
              <w:widowControl/>
              <w:spacing w:line="200" w:lineRule="exact"/>
              <w:jc w:val="right"/>
              <w:rPr>
                <w:rFonts w:ascii="宋体" w:hAnsi="宋体" w:cs="宋体"/>
                <w:color w:val="000000"/>
                <w:kern w:val="0"/>
                <w:sz w:val="18"/>
                <w:szCs w:val="18"/>
              </w:rPr>
            </w:pPr>
            <w:r>
              <w:rPr>
                <w:rFonts w:ascii="宋体" w:hAnsi="宋体" w:cs="宋体" w:hint="eastAsia"/>
                <w:color w:val="000000"/>
                <w:kern w:val="0"/>
                <w:sz w:val="18"/>
                <w:szCs w:val="18"/>
              </w:rPr>
              <w:t>10</w:t>
            </w:r>
          </w:p>
        </w:tc>
        <w:tc>
          <w:tcPr>
            <w:tcW w:w="1872" w:type="dxa"/>
            <w:tcBorders>
              <w:top w:val="nil"/>
              <w:left w:val="single" w:sz="4" w:space="0" w:color="000000"/>
              <w:bottom w:val="single" w:sz="4" w:space="0" w:color="000000"/>
              <w:right w:val="single" w:sz="4" w:space="0" w:color="000000"/>
            </w:tcBorders>
            <w:shd w:val="clear" w:color="auto" w:fill="auto"/>
            <w:vAlign w:val="center"/>
          </w:tcPr>
          <w:p w14:paraId="362C60B6"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9E0964" w14:paraId="777CBA30" w14:textId="77777777">
        <w:trPr>
          <w:trHeight w:val="402"/>
        </w:trPr>
        <w:tc>
          <w:tcPr>
            <w:tcW w:w="875" w:type="dxa"/>
            <w:vMerge/>
            <w:tcBorders>
              <w:top w:val="nil"/>
              <w:left w:val="single" w:sz="4" w:space="0" w:color="000000"/>
              <w:bottom w:val="single" w:sz="4" w:space="0" w:color="000000"/>
              <w:right w:val="single" w:sz="4" w:space="0" w:color="000000"/>
            </w:tcBorders>
            <w:vAlign w:val="center"/>
          </w:tcPr>
          <w:p w14:paraId="59B164B1" w14:textId="77777777" w:rsidR="009E0964" w:rsidRDefault="009E0964">
            <w:pPr>
              <w:widowControl/>
              <w:spacing w:line="200" w:lineRule="exact"/>
              <w:jc w:val="left"/>
              <w:rPr>
                <w:rFonts w:ascii="宋体" w:hAnsi="宋体" w:cs="宋体"/>
                <w:color w:val="000000"/>
                <w:kern w:val="0"/>
                <w:sz w:val="18"/>
                <w:szCs w:val="18"/>
              </w:rPr>
            </w:pPr>
          </w:p>
        </w:tc>
        <w:tc>
          <w:tcPr>
            <w:tcW w:w="1028" w:type="dxa"/>
            <w:tcBorders>
              <w:top w:val="nil"/>
              <w:left w:val="single" w:sz="4" w:space="0" w:color="auto"/>
              <w:bottom w:val="single" w:sz="4" w:space="0" w:color="auto"/>
              <w:right w:val="single" w:sz="4" w:space="0" w:color="auto"/>
            </w:tcBorders>
            <w:shd w:val="clear" w:color="auto" w:fill="auto"/>
            <w:noWrap/>
            <w:vAlign w:val="center"/>
          </w:tcPr>
          <w:p w14:paraId="0570BB56"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986" w:type="dxa"/>
            <w:tcBorders>
              <w:top w:val="nil"/>
              <w:left w:val="nil"/>
              <w:bottom w:val="single" w:sz="4" w:space="0" w:color="auto"/>
              <w:right w:val="single" w:sz="4" w:space="0" w:color="auto"/>
            </w:tcBorders>
            <w:shd w:val="clear" w:color="auto" w:fill="auto"/>
            <w:noWrap/>
            <w:vAlign w:val="center"/>
          </w:tcPr>
          <w:p w14:paraId="50CF8E55"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264" w:type="dxa"/>
            <w:tcBorders>
              <w:top w:val="nil"/>
              <w:left w:val="nil"/>
              <w:bottom w:val="single" w:sz="4" w:space="0" w:color="auto"/>
              <w:right w:val="single" w:sz="4" w:space="0" w:color="auto"/>
            </w:tcBorders>
            <w:shd w:val="clear" w:color="auto" w:fill="auto"/>
            <w:noWrap/>
            <w:vAlign w:val="center"/>
          </w:tcPr>
          <w:p w14:paraId="459446A5"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完成时间</w:t>
            </w:r>
          </w:p>
        </w:tc>
        <w:tc>
          <w:tcPr>
            <w:tcW w:w="638" w:type="dxa"/>
            <w:tcBorders>
              <w:top w:val="nil"/>
              <w:left w:val="nil"/>
              <w:bottom w:val="single" w:sz="4" w:space="0" w:color="auto"/>
              <w:right w:val="single" w:sz="4" w:space="0" w:color="auto"/>
            </w:tcBorders>
            <w:shd w:val="clear" w:color="auto" w:fill="auto"/>
            <w:noWrap/>
            <w:vAlign w:val="center"/>
          </w:tcPr>
          <w:p w14:paraId="6466F3C4"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01" w:type="dxa"/>
            <w:tcBorders>
              <w:top w:val="nil"/>
              <w:left w:val="nil"/>
              <w:bottom w:val="single" w:sz="4" w:space="0" w:color="auto"/>
              <w:right w:val="single" w:sz="4" w:space="0" w:color="auto"/>
            </w:tcBorders>
            <w:shd w:val="clear" w:color="auto" w:fill="auto"/>
            <w:noWrap/>
            <w:vAlign w:val="center"/>
          </w:tcPr>
          <w:p w14:paraId="5CA29F83"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527" w:type="dxa"/>
            <w:tcBorders>
              <w:top w:val="nil"/>
              <w:left w:val="nil"/>
              <w:bottom w:val="single" w:sz="4" w:space="0" w:color="auto"/>
              <w:right w:val="single" w:sz="4" w:space="0" w:color="auto"/>
            </w:tcBorders>
            <w:shd w:val="clear" w:color="auto" w:fill="auto"/>
            <w:noWrap/>
            <w:vAlign w:val="center"/>
          </w:tcPr>
          <w:p w14:paraId="65CE4159"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月</w:t>
            </w:r>
          </w:p>
        </w:tc>
        <w:tc>
          <w:tcPr>
            <w:tcW w:w="2833" w:type="dxa"/>
            <w:gridSpan w:val="2"/>
            <w:tcBorders>
              <w:top w:val="nil"/>
              <w:left w:val="single" w:sz="4" w:space="0" w:color="000000"/>
              <w:bottom w:val="single" w:sz="4" w:space="0" w:color="000000"/>
              <w:right w:val="single" w:sz="4" w:space="0" w:color="000000"/>
            </w:tcBorders>
            <w:shd w:val="clear" w:color="auto" w:fill="auto"/>
            <w:vAlign w:val="center"/>
          </w:tcPr>
          <w:p w14:paraId="34ADEE97"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4</w:t>
            </w:r>
          </w:p>
        </w:tc>
        <w:tc>
          <w:tcPr>
            <w:tcW w:w="512" w:type="dxa"/>
            <w:gridSpan w:val="2"/>
            <w:tcBorders>
              <w:top w:val="nil"/>
              <w:left w:val="single" w:sz="4" w:space="0" w:color="auto"/>
              <w:bottom w:val="single" w:sz="4" w:space="0" w:color="auto"/>
              <w:right w:val="single" w:sz="4" w:space="0" w:color="auto"/>
            </w:tcBorders>
            <w:shd w:val="clear" w:color="auto" w:fill="auto"/>
            <w:noWrap/>
            <w:vAlign w:val="center"/>
          </w:tcPr>
          <w:p w14:paraId="0FA6E8FB" w14:textId="77777777" w:rsidR="009E0964" w:rsidRDefault="00000000">
            <w:pPr>
              <w:widowControl/>
              <w:spacing w:line="200" w:lineRule="exact"/>
              <w:jc w:val="right"/>
              <w:rPr>
                <w:rFonts w:ascii="宋体" w:hAnsi="宋体" w:cs="宋体"/>
                <w:color w:val="000000"/>
                <w:kern w:val="0"/>
                <w:sz w:val="18"/>
                <w:szCs w:val="18"/>
              </w:rPr>
            </w:pPr>
            <w:r>
              <w:rPr>
                <w:rFonts w:ascii="宋体" w:hAnsi="宋体" w:cs="宋体" w:hint="eastAsia"/>
                <w:color w:val="000000"/>
                <w:kern w:val="0"/>
                <w:sz w:val="18"/>
                <w:szCs w:val="18"/>
              </w:rPr>
              <w:t>20</w:t>
            </w:r>
          </w:p>
        </w:tc>
        <w:tc>
          <w:tcPr>
            <w:tcW w:w="492" w:type="dxa"/>
            <w:tcBorders>
              <w:top w:val="nil"/>
              <w:left w:val="nil"/>
              <w:bottom w:val="single" w:sz="4" w:space="0" w:color="auto"/>
              <w:right w:val="single" w:sz="4" w:space="0" w:color="auto"/>
            </w:tcBorders>
            <w:shd w:val="clear" w:color="auto" w:fill="auto"/>
            <w:noWrap/>
            <w:vAlign w:val="center"/>
          </w:tcPr>
          <w:p w14:paraId="11449BA9" w14:textId="77777777" w:rsidR="009E0964" w:rsidRDefault="00000000">
            <w:pPr>
              <w:widowControl/>
              <w:spacing w:line="200" w:lineRule="exact"/>
              <w:jc w:val="right"/>
              <w:rPr>
                <w:rFonts w:ascii="宋体" w:hAnsi="宋体" w:cs="宋体"/>
                <w:color w:val="000000"/>
                <w:kern w:val="0"/>
                <w:sz w:val="18"/>
                <w:szCs w:val="18"/>
              </w:rPr>
            </w:pPr>
            <w:r>
              <w:rPr>
                <w:rFonts w:ascii="宋体" w:hAnsi="宋体" w:cs="宋体" w:hint="eastAsia"/>
                <w:color w:val="000000"/>
                <w:kern w:val="0"/>
                <w:sz w:val="18"/>
                <w:szCs w:val="18"/>
              </w:rPr>
              <w:t>20</w:t>
            </w:r>
          </w:p>
        </w:tc>
        <w:tc>
          <w:tcPr>
            <w:tcW w:w="1872" w:type="dxa"/>
            <w:tcBorders>
              <w:top w:val="nil"/>
              <w:left w:val="single" w:sz="4" w:space="0" w:color="000000"/>
              <w:bottom w:val="single" w:sz="4" w:space="0" w:color="000000"/>
              <w:right w:val="single" w:sz="4" w:space="0" w:color="000000"/>
            </w:tcBorders>
            <w:shd w:val="clear" w:color="auto" w:fill="auto"/>
            <w:vAlign w:val="center"/>
          </w:tcPr>
          <w:p w14:paraId="101457E6"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9E0964" w14:paraId="293BBFA8" w14:textId="77777777">
        <w:trPr>
          <w:trHeight w:val="735"/>
        </w:trPr>
        <w:tc>
          <w:tcPr>
            <w:tcW w:w="875" w:type="dxa"/>
            <w:vMerge/>
            <w:tcBorders>
              <w:top w:val="nil"/>
              <w:left w:val="single" w:sz="4" w:space="0" w:color="000000"/>
              <w:bottom w:val="single" w:sz="4" w:space="0" w:color="000000"/>
              <w:right w:val="single" w:sz="4" w:space="0" w:color="000000"/>
            </w:tcBorders>
            <w:vAlign w:val="center"/>
          </w:tcPr>
          <w:p w14:paraId="06FFC704" w14:textId="77777777" w:rsidR="009E0964" w:rsidRDefault="009E0964">
            <w:pPr>
              <w:widowControl/>
              <w:spacing w:line="200" w:lineRule="exact"/>
              <w:jc w:val="left"/>
              <w:rPr>
                <w:rFonts w:ascii="宋体" w:hAnsi="宋体" w:cs="宋体"/>
                <w:color w:val="000000"/>
                <w:kern w:val="0"/>
                <w:sz w:val="18"/>
                <w:szCs w:val="18"/>
              </w:rPr>
            </w:pPr>
          </w:p>
        </w:tc>
        <w:tc>
          <w:tcPr>
            <w:tcW w:w="1028" w:type="dxa"/>
            <w:tcBorders>
              <w:top w:val="nil"/>
              <w:left w:val="single" w:sz="4" w:space="0" w:color="auto"/>
              <w:bottom w:val="single" w:sz="4" w:space="0" w:color="auto"/>
              <w:right w:val="single" w:sz="4" w:space="0" w:color="auto"/>
            </w:tcBorders>
            <w:shd w:val="clear" w:color="auto" w:fill="auto"/>
            <w:noWrap/>
            <w:vAlign w:val="center"/>
          </w:tcPr>
          <w:p w14:paraId="1D82966F"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986" w:type="dxa"/>
            <w:tcBorders>
              <w:top w:val="nil"/>
              <w:left w:val="nil"/>
              <w:bottom w:val="single" w:sz="4" w:space="0" w:color="auto"/>
              <w:right w:val="single" w:sz="4" w:space="0" w:color="auto"/>
            </w:tcBorders>
            <w:shd w:val="clear" w:color="auto" w:fill="auto"/>
            <w:noWrap/>
            <w:vAlign w:val="center"/>
          </w:tcPr>
          <w:p w14:paraId="35D1D9B8"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1264" w:type="dxa"/>
            <w:tcBorders>
              <w:top w:val="nil"/>
              <w:left w:val="nil"/>
              <w:bottom w:val="single" w:sz="4" w:space="0" w:color="auto"/>
              <w:right w:val="single" w:sz="4" w:space="0" w:color="auto"/>
            </w:tcBorders>
            <w:shd w:val="clear" w:color="auto" w:fill="auto"/>
            <w:noWrap/>
            <w:vAlign w:val="center"/>
          </w:tcPr>
          <w:p w14:paraId="4E9A46ED"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办事效率</w:t>
            </w:r>
          </w:p>
        </w:tc>
        <w:tc>
          <w:tcPr>
            <w:tcW w:w="638" w:type="dxa"/>
            <w:tcBorders>
              <w:top w:val="nil"/>
              <w:left w:val="nil"/>
              <w:bottom w:val="single" w:sz="4" w:space="0" w:color="auto"/>
              <w:right w:val="single" w:sz="4" w:space="0" w:color="auto"/>
            </w:tcBorders>
            <w:shd w:val="clear" w:color="auto" w:fill="auto"/>
            <w:noWrap/>
            <w:vAlign w:val="center"/>
          </w:tcPr>
          <w:p w14:paraId="0F9FDF32"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01" w:type="dxa"/>
            <w:tcBorders>
              <w:top w:val="nil"/>
              <w:left w:val="nil"/>
              <w:bottom w:val="single" w:sz="4" w:space="0" w:color="auto"/>
              <w:right w:val="single" w:sz="4" w:space="0" w:color="auto"/>
            </w:tcBorders>
            <w:shd w:val="clear" w:color="auto" w:fill="auto"/>
            <w:noWrap/>
            <w:vAlign w:val="center"/>
          </w:tcPr>
          <w:p w14:paraId="034246A0"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90</w:t>
            </w:r>
          </w:p>
        </w:tc>
        <w:tc>
          <w:tcPr>
            <w:tcW w:w="527" w:type="dxa"/>
            <w:tcBorders>
              <w:top w:val="nil"/>
              <w:left w:val="nil"/>
              <w:bottom w:val="single" w:sz="4" w:space="0" w:color="auto"/>
              <w:right w:val="single" w:sz="4" w:space="0" w:color="auto"/>
            </w:tcBorders>
            <w:shd w:val="clear" w:color="auto" w:fill="auto"/>
            <w:noWrap/>
            <w:vAlign w:val="center"/>
          </w:tcPr>
          <w:p w14:paraId="209C2A37"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833" w:type="dxa"/>
            <w:gridSpan w:val="2"/>
            <w:tcBorders>
              <w:top w:val="nil"/>
              <w:left w:val="single" w:sz="4" w:space="0" w:color="000000"/>
              <w:bottom w:val="single" w:sz="4" w:space="0" w:color="000000"/>
              <w:right w:val="single" w:sz="4" w:space="0" w:color="000000"/>
            </w:tcBorders>
            <w:shd w:val="clear" w:color="auto" w:fill="auto"/>
            <w:vAlign w:val="center"/>
          </w:tcPr>
          <w:p w14:paraId="220C3B67"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65</w:t>
            </w:r>
          </w:p>
        </w:tc>
        <w:tc>
          <w:tcPr>
            <w:tcW w:w="512" w:type="dxa"/>
            <w:gridSpan w:val="2"/>
            <w:tcBorders>
              <w:top w:val="nil"/>
              <w:left w:val="single" w:sz="4" w:space="0" w:color="auto"/>
              <w:bottom w:val="single" w:sz="4" w:space="0" w:color="auto"/>
              <w:right w:val="single" w:sz="4" w:space="0" w:color="auto"/>
            </w:tcBorders>
            <w:shd w:val="clear" w:color="auto" w:fill="auto"/>
            <w:noWrap/>
            <w:vAlign w:val="center"/>
          </w:tcPr>
          <w:p w14:paraId="4A4FAA78" w14:textId="77777777" w:rsidR="009E0964" w:rsidRDefault="00000000">
            <w:pPr>
              <w:widowControl/>
              <w:spacing w:line="200" w:lineRule="exact"/>
              <w:jc w:val="right"/>
              <w:rPr>
                <w:rFonts w:ascii="宋体" w:hAnsi="宋体" w:cs="宋体"/>
                <w:color w:val="000000"/>
                <w:kern w:val="0"/>
                <w:sz w:val="18"/>
                <w:szCs w:val="18"/>
              </w:rPr>
            </w:pPr>
            <w:r>
              <w:rPr>
                <w:rFonts w:ascii="宋体" w:hAnsi="宋体" w:cs="宋体" w:hint="eastAsia"/>
                <w:color w:val="000000"/>
                <w:kern w:val="0"/>
                <w:sz w:val="18"/>
                <w:szCs w:val="18"/>
              </w:rPr>
              <w:t>20</w:t>
            </w:r>
          </w:p>
        </w:tc>
        <w:tc>
          <w:tcPr>
            <w:tcW w:w="492" w:type="dxa"/>
            <w:tcBorders>
              <w:top w:val="nil"/>
              <w:left w:val="nil"/>
              <w:bottom w:val="single" w:sz="4" w:space="0" w:color="auto"/>
              <w:right w:val="single" w:sz="4" w:space="0" w:color="auto"/>
            </w:tcBorders>
            <w:shd w:val="clear" w:color="auto" w:fill="auto"/>
            <w:noWrap/>
            <w:vAlign w:val="center"/>
          </w:tcPr>
          <w:p w14:paraId="6D4BA571" w14:textId="77777777" w:rsidR="009E0964" w:rsidRDefault="00000000">
            <w:pPr>
              <w:widowControl/>
              <w:spacing w:line="200" w:lineRule="exact"/>
              <w:jc w:val="right"/>
              <w:rPr>
                <w:rFonts w:ascii="宋体" w:hAnsi="宋体" w:cs="宋体"/>
                <w:color w:val="000000"/>
                <w:kern w:val="0"/>
                <w:sz w:val="18"/>
                <w:szCs w:val="18"/>
              </w:rPr>
            </w:pPr>
            <w:r>
              <w:rPr>
                <w:rFonts w:ascii="宋体" w:hAnsi="宋体" w:cs="宋体" w:hint="eastAsia"/>
                <w:color w:val="000000"/>
                <w:kern w:val="0"/>
                <w:sz w:val="18"/>
                <w:szCs w:val="18"/>
              </w:rPr>
              <w:t>20</w:t>
            </w:r>
          </w:p>
        </w:tc>
        <w:tc>
          <w:tcPr>
            <w:tcW w:w="1872" w:type="dxa"/>
            <w:tcBorders>
              <w:top w:val="nil"/>
              <w:left w:val="single" w:sz="4" w:space="0" w:color="000000"/>
              <w:bottom w:val="single" w:sz="4" w:space="0" w:color="000000"/>
              <w:right w:val="single" w:sz="4" w:space="0" w:color="000000"/>
            </w:tcBorders>
            <w:shd w:val="clear" w:color="auto" w:fill="auto"/>
            <w:vAlign w:val="center"/>
          </w:tcPr>
          <w:p w14:paraId="0A16D6D1"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9E0964" w14:paraId="3C84D326" w14:textId="77777777">
        <w:trPr>
          <w:trHeight w:val="610"/>
        </w:trPr>
        <w:tc>
          <w:tcPr>
            <w:tcW w:w="875" w:type="dxa"/>
            <w:vMerge/>
            <w:tcBorders>
              <w:top w:val="nil"/>
              <w:left w:val="single" w:sz="4" w:space="0" w:color="000000"/>
              <w:bottom w:val="single" w:sz="4" w:space="0" w:color="000000"/>
              <w:right w:val="single" w:sz="4" w:space="0" w:color="000000"/>
            </w:tcBorders>
            <w:vAlign w:val="center"/>
          </w:tcPr>
          <w:p w14:paraId="74345E8E" w14:textId="77777777" w:rsidR="009E0964" w:rsidRDefault="009E0964">
            <w:pPr>
              <w:widowControl/>
              <w:spacing w:line="200" w:lineRule="exact"/>
              <w:jc w:val="left"/>
              <w:rPr>
                <w:rFonts w:ascii="宋体" w:hAnsi="宋体" w:cs="宋体"/>
                <w:color w:val="000000"/>
                <w:kern w:val="0"/>
                <w:sz w:val="18"/>
                <w:szCs w:val="18"/>
              </w:rPr>
            </w:pPr>
          </w:p>
        </w:tc>
        <w:tc>
          <w:tcPr>
            <w:tcW w:w="1028" w:type="dxa"/>
            <w:tcBorders>
              <w:top w:val="nil"/>
              <w:left w:val="single" w:sz="4" w:space="0" w:color="auto"/>
              <w:bottom w:val="single" w:sz="4" w:space="0" w:color="auto"/>
              <w:right w:val="single" w:sz="4" w:space="0" w:color="auto"/>
            </w:tcBorders>
            <w:shd w:val="clear" w:color="auto" w:fill="auto"/>
            <w:noWrap/>
            <w:vAlign w:val="center"/>
          </w:tcPr>
          <w:p w14:paraId="181C5537"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986" w:type="dxa"/>
            <w:tcBorders>
              <w:top w:val="nil"/>
              <w:left w:val="nil"/>
              <w:bottom w:val="single" w:sz="4" w:space="0" w:color="auto"/>
              <w:right w:val="single" w:sz="4" w:space="0" w:color="auto"/>
            </w:tcBorders>
            <w:shd w:val="clear" w:color="auto" w:fill="auto"/>
            <w:noWrap/>
            <w:vAlign w:val="center"/>
          </w:tcPr>
          <w:p w14:paraId="11FDDA8D"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64" w:type="dxa"/>
            <w:tcBorders>
              <w:top w:val="nil"/>
              <w:left w:val="nil"/>
              <w:bottom w:val="single" w:sz="4" w:space="0" w:color="auto"/>
              <w:right w:val="single" w:sz="4" w:space="0" w:color="auto"/>
            </w:tcBorders>
            <w:shd w:val="clear" w:color="auto" w:fill="auto"/>
            <w:noWrap/>
            <w:vAlign w:val="center"/>
          </w:tcPr>
          <w:p w14:paraId="52B61635"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干警满意度</w:t>
            </w:r>
          </w:p>
        </w:tc>
        <w:tc>
          <w:tcPr>
            <w:tcW w:w="638" w:type="dxa"/>
            <w:tcBorders>
              <w:top w:val="nil"/>
              <w:left w:val="nil"/>
              <w:bottom w:val="single" w:sz="4" w:space="0" w:color="auto"/>
              <w:right w:val="single" w:sz="4" w:space="0" w:color="auto"/>
            </w:tcBorders>
            <w:shd w:val="clear" w:color="auto" w:fill="auto"/>
            <w:noWrap/>
            <w:vAlign w:val="center"/>
          </w:tcPr>
          <w:p w14:paraId="2E7ED7EE"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01" w:type="dxa"/>
            <w:tcBorders>
              <w:top w:val="nil"/>
              <w:left w:val="nil"/>
              <w:bottom w:val="single" w:sz="4" w:space="0" w:color="auto"/>
              <w:right w:val="single" w:sz="4" w:space="0" w:color="auto"/>
            </w:tcBorders>
            <w:shd w:val="clear" w:color="auto" w:fill="auto"/>
            <w:noWrap/>
            <w:vAlign w:val="center"/>
          </w:tcPr>
          <w:p w14:paraId="532E95C9" w14:textId="77777777" w:rsidR="009E0964" w:rsidRDefault="00000000">
            <w:pPr>
              <w:widowControl/>
              <w:spacing w:line="200" w:lineRule="exact"/>
              <w:jc w:val="right"/>
              <w:rPr>
                <w:rFonts w:ascii="宋体" w:hAnsi="宋体" w:cs="宋体"/>
                <w:color w:val="000000"/>
                <w:kern w:val="0"/>
                <w:sz w:val="18"/>
                <w:szCs w:val="18"/>
              </w:rPr>
            </w:pPr>
            <w:r>
              <w:rPr>
                <w:rFonts w:ascii="宋体" w:hAnsi="宋体" w:cs="宋体" w:hint="eastAsia"/>
                <w:color w:val="000000"/>
                <w:kern w:val="0"/>
                <w:sz w:val="18"/>
                <w:szCs w:val="18"/>
              </w:rPr>
              <w:t>90</w:t>
            </w:r>
          </w:p>
        </w:tc>
        <w:tc>
          <w:tcPr>
            <w:tcW w:w="527" w:type="dxa"/>
            <w:tcBorders>
              <w:top w:val="nil"/>
              <w:left w:val="nil"/>
              <w:bottom w:val="single" w:sz="4" w:space="0" w:color="auto"/>
              <w:right w:val="single" w:sz="4" w:space="0" w:color="auto"/>
            </w:tcBorders>
            <w:shd w:val="clear" w:color="auto" w:fill="auto"/>
            <w:noWrap/>
            <w:vAlign w:val="center"/>
          </w:tcPr>
          <w:p w14:paraId="3D350F12"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833" w:type="dxa"/>
            <w:gridSpan w:val="2"/>
            <w:tcBorders>
              <w:top w:val="nil"/>
              <w:left w:val="single" w:sz="4" w:space="0" w:color="000000"/>
              <w:bottom w:val="single" w:sz="4" w:space="0" w:color="000000"/>
              <w:right w:val="single" w:sz="4" w:space="0" w:color="000000"/>
            </w:tcBorders>
            <w:shd w:val="clear" w:color="auto" w:fill="auto"/>
            <w:vAlign w:val="center"/>
          </w:tcPr>
          <w:p w14:paraId="378FF138"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90</w:t>
            </w:r>
          </w:p>
        </w:tc>
        <w:tc>
          <w:tcPr>
            <w:tcW w:w="512" w:type="dxa"/>
            <w:gridSpan w:val="2"/>
            <w:tcBorders>
              <w:top w:val="nil"/>
              <w:left w:val="single" w:sz="4" w:space="0" w:color="auto"/>
              <w:bottom w:val="single" w:sz="4" w:space="0" w:color="auto"/>
              <w:right w:val="single" w:sz="4" w:space="0" w:color="auto"/>
            </w:tcBorders>
            <w:shd w:val="clear" w:color="auto" w:fill="auto"/>
            <w:noWrap/>
            <w:vAlign w:val="center"/>
          </w:tcPr>
          <w:p w14:paraId="2825B65B" w14:textId="77777777" w:rsidR="009E0964" w:rsidRDefault="00000000">
            <w:pPr>
              <w:widowControl/>
              <w:spacing w:line="200" w:lineRule="exact"/>
              <w:jc w:val="right"/>
              <w:rPr>
                <w:rFonts w:ascii="宋体" w:hAnsi="宋体" w:cs="宋体"/>
                <w:color w:val="000000"/>
                <w:kern w:val="0"/>
                <w:sz w:val="18"/>
                <w:szCs w:val="18"/>
              </w:rPr>
            </w:pPr>
            <w:r>
              <w:rPr>
                <w:rFonts w:ascii="宋体" w:hAnsi="宋体" w:cs="宋体" w:hint="eastAsia"/>
                <w:color w:val="000000"/>
                <w:kern w:val="0"/>
                <w:sz w:val="18"/>
                <w:szCs w:val="18"/>
              </w:rPr>
              <w:t>10</w:t>
            </w:r>
          </w:p>
        </w:tc>
        <w:tc>
          <w:tcPr>
            <w:tcW w:w="492" w:type="dxa"/>
            <w:tcBorders>
              <w:top w:val="nil"/>
              <w:left w:val="nil"/>
              <w:bottom w:val="single" w:sz="4" w:space="0" w:color="auto"/>
              <w:right w:val="single" w:sz="4" w:space="0" w:color="auto"/>
            </w:tcBorders>
            <w:shd w:val="clear" w:color="auto" w:fill="auto"/>
            <w:noWrap/>
            <w:vAlign w:val="center"/>
          </w:tcPr>
          <w:p w14:paraId="49D17FB3" w14:textId="77777777" w:rsidR="009E0964" w:rsidRDefault="00000000">
            <w:pPr>
              <w:widowControl/>
              <w:spacing w:line="200" w:lineRule="exact"/>
              <w:jc w:val="right"/>
              <w:rPr>
                <w:rFonts w:ascii="宋体" w:hAnsi="宋体" w:cs="宋体"/>
                <w:color w:val="000000"/>
                <w:kern w:val="0"/>
                <w:sz w:val="18"/>
                <w:szCs w:val="18"/>
              </w:rPr>
            </w:pPr>
            <w:r>
              <w:rPr>
                <w:rFonts w:ascii="宋体" w:hAnsi="宋体" w:cs="宋体" w:hint="eastAsia"/>
                <w:color w:val="000000"/>
                <w:kern w:val="0"/>
                <w:sz w:val="18"/>
                <w:szCs w:val="18"/>
              </w:rPr>
              <w:t>10</w:t>
            </w:r>
          </w:p>
        </w:tc>
        <w:tc>
          <w:tcPr>
            <w:tcW w:w="1872" w:type="dxa"/>
            <w:tcBorders>
              <w:top w:val="nil"/>
              <w:left w:val="single" w:sz="4" w:space="0" w:color="000000"/>
              <w:bottom w:val="single" w:sz="4" w:space="0" w:color="000000"/>
              <w:right w:val="single" w:sz="4" w:space="0" w:color="000000"/>
            </w:tcBorders>
            <w:shd w:val="clear" w:color="auto" w:fill="auto"/>
            <w:vAlign w:val="center"/>
          </w:tcPr>
          <w:p w14:paraId="051CCA2D"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9E0964" w14:paraId="0D2F5B06" w14:textId="77777777">
        <w:trPr>
          <w:trHeight w:val="541"/>
        </w:trPr>
        <w:tc>
          <w:tcPr>
            <w:tcW w:w="875" w:type="dxa"/>
            <w:vMerge/>
            <w:tcBorders>
              <w:top w:val="nil"/>
              <w:left w:val="single" w:sz="4" w:space="0" w:color="000000"/>
              <w:bottom w:val="single" w:sz="4" w:space="0" w:color="000000"/>
              <w:right w:val="single" w:sz="4" w:space="0" w:color="000000"/>
            </w:tcBorders>
            <w:vAlign w:val="center"/>
          </w:tcPr>
          <w:p w14:paraId="4EA5387D" w14:textId="77777777" w:rsidR="009E0964" w:rsidRDefault="009E0964">
            <w:pPr>
              <w:widowControl/>
              <w:spacing w:line="200" w:lineRule="exact"/>
              <w:jc w:val="left"/>
              <w:rPr>
                <w:rFonts w:ascii="宋体" w:hAnsi="宋体" w:cs="宋体"/>
                <w:color w:val="000000"/>
                <w:kern w:val="0"/>
                <w:sz w:val="18"/>
                <w:szCs w:val="18"/>
              </w:rPr>
            </w:pPr>
          </w:p>
        </w:tc>
        <w:tc>
          <w:tcPr>
            <w:tcW w:w="1028" w:type="dxa"/>
            <w:tcBorders>
              <w:top w:val="nil"/>
              <w:left w:val="single" w:sz="4" w:space="0" w:color="auto"/>
              <w:bottom w:val="single" w:sz="4" w:space="0" w:color="auto"/>
              <w:right w:val="single" w:sz="4" w:space="0" w:color="auto"/>
            </w:tcBorders>
            <w:shd w:val="clear" w:color="auto" w:fill="auto"/>
            <w:noWrap/>
            <w:vAlign w:val="center"/>
          </w:tcPr>
          <w:p w14:paraId="3374EB87"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986" w:type="dxa"/>
            <w:tcBorders>
              <w:top w:val="nil"/>
              <w:left w:val="nil"/>
              <w:bottom w:val="single" w:sz="4" w:space="0" w:color="auto"/>
              <w:right w:val="single" w:sz="4" w:space="0" w:color="auto"/>
            </w:tcBorders>
            <w:shd w:val="clear" w:color="auto" w:fill="auto"/>
            <w:noWrap/>
            <w:vAlign w:val="center"/>
          </w:tcPr>
          <w:p w14:paraId="277C64E6"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1264" w:type="dxa"/>
            <w:tcBorders>
              <w:top w:val="nil"/>
              <w:left w:val="nil"/>
              <w:bottom w:val="single" w:sz="4" w:space="0" w:color="auto"/>
              <w:right w:val="single" w:sz="4" w:space="0" w:color="auto"/>
            </w:tcBorders>
            <w:shd w:val="clear" w:color="auto" w:fill="auto"/>
            <w:noWrap/>
            <w:vAlign w:val="center"/>
          </w:tcPr>
          <w:p w14:paraId="6A3790A3"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成本控制</w:t>
            </w:r>
          </w:p>
        </w:tc>
        <w:tc>
          <w:tcPr>
            <w:tcW w:w="638" w:type="dxa"/>
            <w:tcBorders>
              <w:top w:val="nil"/>
              <w:left w:val="nil"/>
              <w:bottom w:val="single" w:sz="4" w:space="0" w:color="auto"/>
              <w:right w:val="single" w:sz="4" w:space="0" w:color="auto"/>
            </w:tcBorders>
            <w:shd w:val="clear" w:color="auto" w:fill="auto"/>
            <w:noWrap/>
            <w:vAlign w:val="center"/>
          </w:tcPr>
          <w:p w14:paraId="70B4A92F"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01" w:type="dxa"/>
            <w:tcBorders>
              <w:top w:val="nil"/>
              <w:left w:val="nil"/>
              <w:bottom w:val="single" w:sz="4" w:space="0" w:color="auto"/>
              <w:right w:val="single" w:sz="4" w:space="0" w:color="auto"/>
            </w:tcBorders>
            <w:shd w:val="clear" w:color="auto" w:fill="auto"/>
            <w:noWrap/>
            <w:vAlign w:val="center"/>
          </w:tcPr>
          <w:p w14:paraId="5DCB6676" w14:textId="77777777" w:rsidR="009E0964" w:rsidRDefault="00000000">
            <w:pPr>
              <w:widowControl/>
              <w:spacing w:line="200" w:lineRule="exact"/>
              <w:jc w:val="right"/>
              <w:rPr>
                <w:rFonts w:ascii="宋体" w:hAnsi="宋体" w:cs="宋体"/>
                <w:color w:val="000000"/>
                <w:kern w:val="0"/>
                <w:sz w:val="18"/>
                <w:szCs w:val="18"/>
              </w:rPr>
            </w:pPr>
            <w:r>
              <w:rPr>
                <w:rFonts w:ascii="宋体" w:hAnsi="宋体" w:cs="宋体" w:hint="eastAsia"/>
                <w:color w:val="000000"/>
                <w:kern w:val="0"/>
                <w:sz w:val="18"/>
                <w:szCs w:val="18"/>
              </w:rPr>
              <w:t>1218013</w:t>
            </w:r>
          </w:p>
        </w:tc>
        <w:tc>
          <w:tcPr>
            <w:tcW w:w="527" w:type="dxa"/>
            <w:tcBorders>
              <w:top w:val="nil"/>
              <w:left w:val="nil"/>
              <w:bottom w:val="single" w:sz="4" w:space="0" w:color="auto"/>
              <w:right w:val="single" w:sz="4" w:space="0" w:color="auto"/>
            </w:tcBorders>
            <w:shd w:val="clear" w:color="auto" w:fill="auto"/>
            <w:noWrap/>
            <w:vAlign w:val="center"/>
          </w:tcPr>
          <w:p w14:paraId="5F269668"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元</w:t>
            </w:r>
          </w:p>
        </w:tc>
        <w:tc>
          <w:tcPr>
            <w:tcW w:w="2833" w:type="dxa"/>
            <w:gridSpan w:val="2"/>
            <w:tcBorders>
              <w:top w:val="nil"/>
              <w:left w:val="single" w:sz="4" w:space="0" w:color="000000"/>
              <w:bottom w:val="single" w:sz="4" w:space="0" w:color="000000"/>
              <w:right w:val="single" w:sz="4" w:space="0" w:color="000000"/>
            </w:tcBorders>
            <w:shd w:val="clear" w:color="auto" w:fill="auto"/>
            <w:vAlign w:val="center"/>
          </w:tcPr>
          <w:p w14:paraId="6664EFF1"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1218013</w:t>
            </w:r>
          </w:p>
        </w:tc>
        <w:tc>
          <w:tcPr>
            <w:tcW w:w="512" w:type="dxa"/>
            <w:gridSpan w:val="2"/>
            <w:tcBorders>
              <w:top w:val="nil"/>
              <w:left w:val="single" w:sz="4" w:space="0" w:color="auto"/>
              <w:bottom w:val="single" w:sz="4" w:space="0" w:color="auto"/>
              <w:right w:val="single" w:sz="4" w:space="0" w:color="auto"/>
            </w:tcBorders>
            <w:shd w:val="clear" w:color="auto" w:fill="auto"/>
            <w:noWrap/>
            <w:vAlign w:val="center"/>
          </w:tcPr>
          <w:p w14:paraId="4955DA6D" w14:textId="77777777" w:rsidR="009E0964" w:rsidRDefault="00000000">
            <w:pPr>
              <w:widowControl/>
              <w:spacing w:line="200" w:lineRule="exact"/>
              <w:jc w:val="right"/>
              <w:rPr>
                <w:rFonts w:ascii="宋体" w:hAnsi="宋体" w:cs="宋体"/>
                <w:color w:val="000000"/>
                <w:kern w:val="0"/>
                <w:sz w:val="18"/>
                <w:szCs w:val="18"/>
              </w:rPr>
            </w:pPr>
            <w:r>
              <w:rPr>
                <w:rFonts w:ascii="宋体" w:hAnsi="宋体" w:cs="宋体" w:hint="eastAsia"/>
                <w:color w:val="000000"/>
                <w:kern w:val="0"/>
                <w:sz w:val="18"/>
                <w:szCs w:val="18"/>
              </w:rPr>
              <w:t>10</w:t>
            </w:r>
          </w:p>
        </w:tc>
        <w:tc>
          <w:tcPr>
            <w:tcW w:w="492" w:type="dxa"/>
            <w:tcBorders>
              <w:top w:val="nil"/>
              <w:left w:val="nil"/>
              <w:bottom w:val="single" w:sz="4" w:space="0" w:color="auto"/>
              <w:right w:val="single" w:sz="4" w:space="0" w:color="auto"/>
            </w:tcBorders>
            <w:shd w:val="clear" w:color="auto" w:fill="auto"/>
            <w:noWrap/>
            <w:vAlign w:val="center"/>
          </w:tcPr>
          <w:p w14:paraId="7DA95452" w14:textId="77777777" w:rsidR="009E0964" w:rsidRDefault="00000000">
            <w:pPr>
              <w:widowControl/>
              <w:spacing w:line="200" w:lineRule="exact"/>
              <w:jc w:val="right"/>
              <w:rPr>
                <w:rFonts w:ascii="宋体" w:hAnsi="宋体" w:cs="宋体"/>
                <w:color w:val="000000"/>
                <w:kern w:val="0"/>
                <w:sz w:val="18"/>
                <w:szCs w:val="18"/>
              </w:rPr>
            </w:pPr>
            <w:r>
              <w:rPr>
                <w:rFonts w:ascii="宋体" w:hAnsi="宋体" w:cs="宋体" w:hint="eastAsia"/>
                <w:color w:val="000000"/>
                <w:kern w:val="0"/>
                <w:sz w:val="18"/>
                <w:szCs w:val="18"/>
              </w:rPr>
              <w:t>10</w:t>
            </w:r>
          </w:p>
        </w:tc>
        <w:tc>
          <w:tcPr>
            <w:tcW w:w="1872" w:type="dxa"/>
            <w:tcBorders>
              <w:top w:val="nil"/>
              <w:left w:val="single" w:sz="4" w:space="0" w:color="000000"/>
              <w:bottom w:val="single" w:sz="4" w:space="0" w:color="000000"/>
              <w:right w:val="single" w:sz="4" w:space="0" w:color="000000"/>
            </w:tcBorders>
            <w:shd w:val="clear" w:color="auto" w:fill="auto"/>
            <w:vAlign w:val="center"/>
          </w:tcPr>
          <w:p w14:paraId="6414CDFD" w14:textId="77777777" w:rsidR="009E0964" w:rsidRDefault="00000000">
            <w:pPr>
              <w:widowControl/>
              <w:spacing w:line="200" w:lineRule="exac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 xml:space="preserve">　</w:t>
            </w:r>
          </w:p>
        </w:tc>
      </w:tr>
      <w:tr w:rsidR="009E0964" w14:paraId="7CDC32D8" w14:textId="77777777">
        <w:trPr>
          <w:trHeight w:val="357"/>
        </w:trPr>
        <w:tc>
          <w:tcPr>
            <w:tcW w:w="865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CC3AF2C"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512" w:type="dxa"/>
            <w:gridSpan w:val="2"/>
            <w:tcBorders>
              <w:top w:val="single" w:sz="4" w:space="0" w:color="000000"/>
              <w:left w:val="nil"/>
              <w:bottom w:val="single" w:sz="4" w:space="0" w:color="000000"/>
              <w:right w:val="single" w:sz="4" w:space="0" w:color="000000"/>
            </w:tcBorders>
            <w:shd w:val="clear" w:color="auto" w:fill="auto"/>
            <w:vAlign w:val="center"/>
          </w:tcPr>
          <w:p w14:paraId="2A241B74" w14:textId="77777777" w:rsidR="009E0964" w:rsidRDefault="00000000">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92" w:type="dxa"/>
            <w:tcBorders>
              <w:top w:val="single" w:sz="4" w:space="0" w:color="000000"/>
              <w:left w:val="nil"/>
              <w:bottom w:val="single" w:sz="4" w:space="0" w:color="000000"/>
              <w:right w:val="single" w:sz="4" w:space="0" w:color="000000"/>
            </w:tcBorders>
            <w:shd w:val="clear" w:color="auto" w:fill="auto"/>
            <w:vAlign w:val="center"/>
          </w:tcPr>
          <w:p w14:paraId="463DFD58" w14:textId="77777777" w:rsidR="009E0964" w:rsidRDefault="00000000">
            <w:pPr>
              <w:widowControl/>
              <w:spacing w:line="200" w:lineRule="exact"/>
              <w:jc w:val="right"/>
              <w:rPr>
                <w:rFonts w:ascii="宋体" w:hAnsi="宋体" w:cs="宋体"/>
                <w:color w:val="000000"/>
                <w:kern w:val="0"/>
                <w:sz w:val="18"/>
                <w:szCs w:val="18"/>
              </w:rPr>
            </w:pPr>
            <w:r>
              <w:rPr>
                <w:rFonts w:ascii="宋体" w:hAnsi="宋体" w:cs="宋体" w:hint="eastAsia"/>
                <w:color w:val="000000"/>
                <w:kern w:val="0"/>
                <w:sz w:val="18"/>
                <w:szCs w:val="18"/>
              </w:rPr>
              <w:t>100</w:t>
            </w:r>
          </w:p>
        </w:tc>
        <w:tc>
          <w:tcPr>
            <w:tcW w:w="1872" w:type="dxa"/>
            <w:tcBorders>
              <w:top w:val="nil"/>
              <w:left w:val="nil"/>
              <w:bottom w:val="single" w:sz="4" w:space="0" w:color="000000"/>
              <w:right w:val="single" w:sz="4" w:space="0" w:color="000000"/>
            </w:tcBorders>
            <w:shd w:val="clear" w:color="auto" w:fill="auto"/>
            <w:vAlign w:val="center"/>
          </w:tcPr>
          <w:p w14:paraId="532CE864" w14:textId="77777777" w:rsidR="009E0964" w:rsidRDefault="00000000">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14:paraId="2697859A" w14:textId="77777777" w:rsidR="009E0964" w:rsidRDefault="009E0964">
      <w:pPr>
        <w:spacing w:line="200" w:lineRule="exact"/>
        <w:outlineLvl w:val="0"/>
        <w:rPr>
          <w:rFonts w:ascii="方正小标宋_GBK" w:eastAsia="方正小标宋_GBK" w:hAnsi="方正小标宋_GBK" w:cs="方正小标宋_GBK"/>
          <w:color w:val="000000"/>
          <w:sz w:val="44"/>
          <w:szCs w:val="44"/>
        </w:rPr>
      </w:pPr>
    </w:p>
    <w:p w14:paraId="1DED259C" w14:textId="77777777" w:rsidR="009E0964" w:rsidRDefault="009E0964">
      <w:pPr>
        <w:spacing w:line="700" w:lineRule="exact"/>
        <w:outlineLvl w:val="0"/>
        <w:rPr>
          <w:rFonts w:ascii="方正小标宋_GBK" w:eastAsia="方正小标宋_GBK" w:hAnsi="方正小标宋_GBK" w:cs="方正小标宋_GBK"/>
          <w:color w:val="000000"/>
          <w:sz w:val="44"/>
          <w:szCs w:val="44"/>
        </w:rPr>
      </w:pPr>
    </w:p>
    <w:p w14:paraId="2DC8A225" w14:textId="77777777" w:rsidR="009E0964" w:rsidRDefault="00000000">
      <w:pPr>
        <w:spacing w:beforeLines="100" w:before="312" w:afterLines="100" w:after="312" w:line="700" w:lineRule="exact"/>
        <w:jc w:val="center"/>
        <w:outlineLvl w:val="0"/>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第五部分 附表</w:t>
      </w:r>
      <w:bookmarkStart w:id="59" w:name="_Toc15396619"/>
      <w:bookmarkEnd w:id="57"/>
      <w:bookmarkEnd w:id="58"/>
    </w:p>
    <w:p w14:paraId="0501426E" w14:textId="77777777" w:rsidR="009E0964" w:rsidRDefault="009E0964">
      <w:pPr>
        <w:pStyle w:val="a0"/>
        <w:spacing w:before="93" w:line="700" w:lineRule="exact"/>
      </w:pPr>
    </w:p>
    <w:p w14:paraId="1C5E3966" w14:textId="77777777" w:rsidR="009E0964" w:rsidRDefault="00000000">
      <w:pPr>
        <w:adjustRightInd w:val="0"/>
        <w:snapToGrid w:val="0"/>
        <w:spacing w:line="590" w:lineRule="exact"/>
        <w:ind w:firstLineChars="200" w:firstLine="660"/>
        <w:rPr>
          <w:rFonts w:eastAsia="方正仿宋_GBK"/>
          <w:color w:val="101010"/>
          <w:sz w:val="33"/>
          <w:szCs w:val="32"/>
          <w:shd w:val="clear" w:color="auto" w:fill="FFFFFF"/>
        </w:rPr>
      </w:pPr>
      <w:r>
        <w:rPr>
          <w:rFonts w:eastAsia="方正仿宋_GBK" w:hint="eastAsia"/>
          <w:color w:val="101010"/>
          <w:sz w:val="33"/>
          <w:szCs w:val="32"/>
          <w:shd w:val="clear" w:color="auto" w:fill="FFFFFF"/>
        </w:rPr>
        <w:t>一、收入支出决算总表</w:t>
      </w:r>
      <w:bookmarkEnd w:id="59"/>
    </w:p>
    <w:p w14:paraId="65CCC3D0" w14:textId="77777777" w:rsidR="009E0964" w:rsidRDefault="00000000">
      <w:pPr>
        <w:adjustRightInd w:val="0"/>
        <w:snapToGrid w:val="0"/>
        <w:spacing w:line="590" w:lineRule="exact"/>
        <w:ind w:firstLineChars="200" w:firstLine="660"/>
        <w:rPr>
          <w:rFonts w:eastAsia="方正仿宋_GBK"/>
          <w:color w:val="101010"/>
          <w:sz w:val="33"/>
          <w:szCs w:val="32"/>
          <w:shd w:val="clear" w:color="auto" w:fill="FFFFFF"/>
        </w:rPr>
      </w:pPr>
      <w:bookmarkStart w:id="60" w:name="_Toc15396620"/>
      <w:r>
        <w:rPr>
          <w:rFonts w:eastAsia="方正仿宋_GBK" w:hint="eastAsia"/>
          <w:color w:val="101010"/>
          <w:sz w:val="33"/>
          <w:szCs w:val="32"/>
          <w:shd w:val="clear" w:color="auto" w:fill="FFFFFF"/>
        </w:rPr>
        <w:t>二、收入决算表</w:t>
      </w:r>
      <w:bookmarkStart w:id="61" w:name="_Toc15396621"/>
      <w:bookmarkEnd w:id="60"/>
    </w:p>
    <w:p w14:paraId="7B80E085" w14:textId="77777777" w:rsidR="009E0964" w:rsidRDefault="00000000">
      <w:pPr>
        <w:adjustRightInd w:val="0"/>
        <w:snapToGrid w:val="0"/>
        <w:spacing w:line="590" w:lineRule="exact"/>
        <w:ind w:firstLineChars="200" w:firstLine="660"/>
        <w:rPr>
          <w:rFonts w:eastAsia="方正仿宋_GBK"/>
          <w:color w:val="101010"/>
          <w:sz w:val="33"/>
          <w:szCs w:val="32"/>
          <w:shd w:val="clear" w:color="auto" w:fill="FFFFFF"/>
        </w:rPr>
      </w:pPr>
      <w:r>
        <w:rPr>
          <w:rFonts w:eastAsia="方正仿宋_GBK" w:hint="eastAsia"/>
          <w:color w:val="101010"/>
          <w:sz w:val="33"/>
          <w:szCs w:val="32"/>
          <w:shd w:val="clear" w:color="auto" w:fill="FFFFFF"/>
        </w:rPr>
        <w:t>三、支出决算表</w:t>
      </w:r>
      <w:bookmarkEnd w:id="61"/>
    </w:p>
    <w:p w14:paraId="1A3245FB" w14:textId="77777777" w:rsidR="009E0964" w:rsidRDefault="00000000">
      <w:pPr>
        <w:adjustRightInd w:val="0"/>
        <w:snapToGrid w:val="0"/>
        <w:spacing w:line="590" w:lineRule="exact"/>
        <w:ind w:firstLineChars="200" w:firstLine="660"/>
        <w:jc w:val="left"/>
        <w:rPr>
          <w:rFonts w:eastAsia="方正仿宋_GBK"/>
          <w:color w:val="101010"/>
          <w:sz w:val="33"/>
          <w:szCs w:val="32"/>
          <w:shd w:val="clear" w:color="auto" w:fill="FFFFFF"/>
        </w:rPr>
      </w:pPr>
      <w:bookmarkStart w:id="62" w:name="_Toc15396622"/>
      <w:r>
        <w:rPr>
          <w:rFonts w:eastAsia="方正仿宋_GBK" w:hint="eastAsia"/>
          <w:color w:val="101010"/>
          <w:sz w:val="33"/>
          <w:szCs w:val="32"/>
          <w:shd w:val="clear" w:color="auto" w:fill="FFFFFF"/>
        </w:rPr>
        <w:t>四、财政拨款收入支出决算总表</w:t>
      </w:r>
      <w:bookmarkEnd w:id="62"/>
    </w:p>
    <w:p w14:paraId="15B364CF" w14:textId="77777777" w:rsidR="009E0964" w:rsidRDefault="00000000">
      <w:pPr>
        <w:adjustRightInd w:val="0"/>
        <w:snapToGrid w:val="0"/>
        <w:spacing w:line="590" w:lineRule="exact"/>
        <w:ind w:firstLineChars="200" w:firstLine="660"/>
        <w:jc w:val="left"/>
        <w:rPr>
          <w:rFonts w:eastAsia="方正仿宋_GBK"/>
          <w:color w:val="101010"/>
          <w:sz w:val="33"/>
          <w:szCs w:val="32"/>
          <w:shd w:val="clear" w:color="auto" w:fill="FFFFFF"/>
        </w:rPr>
      </w:pPr>
      <w:bookmarkStart w:id="63" w:name="_Toc15396623"/>
      <w:r>
        <w:rPr>
          <w:rFonts w:eastAsia="方正仿宋_GBK" w:hint="eastAsia"/>
          <w:color w:val="101010"/>
          <w:sz w:val="33"/>
          <w:szCs w:val="32"/>
          <w:shd w:val="clear" w:color="auto" w:fill="FFFFFF"/>
        </w:rPr>
        <w:t>五、财政拨款支出决算明细表</w:t>
      </w:r>
      <w:bookmarkStart w:id="64" w:name="_Toc15396624"/>
      <w:bookmarkEnd w:id="63"/>
    </w:p>
    <w:p w14:paraId="1E2F1CA3" w14:textId="77777777" w:rsidR="009E0964" w:rsidRDefault="00000000">
      <w:pPr>
        <w:adjustRightInd w:val="0"/>
        <w:snapToGrid w:val="0"/>
        <w:spacing w:line="590" w:lineRule="exact"/>
        <w:ind w:firstLineChars="200" w:firstLine="660"/>
        <w:jc w:val="left"/>
        <w:rPr>
          <w:rFonts w:eastAsia="方正仿宋_GBK"/>
          <w:color w:val="101010"/>
          <w:sz w:val="33"/>
          <w:szCs w:val="32"/>
          <w:shd w:val="clear" w:color="auto" w:fill="FFFFFF"/>
        </w:rPr>
      </w:pPr>
      <w:r>
        <w:rPr>
          <w:rFonts w:eastAsia="方正仿宋_GBK" w:hint="eastAsia"/>
          <w:color w:val="101010"/>
          <w:sz w:val="33"/>
          <w:szCs w:val="32"/>
          <w:shd w:val="clear" w:color="auto" w:fill="FFFFFF"/>
        </w:rPr>
        <w:t>六、一般公共预算财政拨款支出决算表</w:t>
      </w:r>
      <w:bookmarkEnd w:id="64"/>
    </w:p>
    <w:p w14:paraId="106A5EFA" w14:textId="77777777" w:rsidR="009E0964" w:rsidRDefault="00000000">
      <w:pPr>
        <w:adjustRightInd w:val="0"/>
        <w:snapToGrid w:val="0"/>
        <w:spacing w:line="590" w:lineRule="exact"/>
        <w:ind w:firstLineChars="200" w:firstLine="660"/>
        <w:jc w:val="left"/>
        <w:rPr>
          <w:rFonts w:eastAsia="方正仿宋_GBK"/>
          <w:color w:val="101010"/>
          <w:sz w:val="33"/>
          <w:szCs w:val="32"/>
          <w:shd w:val="clear" w:color="auto" w:fill="FFFFFF"/>
        </w:rPr>
      </w:pPr>
      <w:bookmarkStart w:id="65" w:name="_Toc15396625"/>
      <w:r>
        <w:rPr>
          <w:rFonts w:eastAsia="方正仿宋_GBK" w:hint="eastAsia"/>
          <w:color w:val="101010"/>
          <w:sz w:val="33"/>
          <w:szCs w:val="32"/>
          <w:shd w:val="clear" w:color="auto" w:fill="FFFFFF"/>
        </w:rPr>
        <w:t>七、一般公共预算财政拨款支出决算明细表</w:t>
      </w:r>
      <w:bookmarkEnd w:id="65"/>
    </w:p>
    <w:p w14:paraId="5BCA546A" w14:textId="77777777" w:rsidR="009E0964" w:rsidRDefault="00000000">
      <w:pPr>
        <w:adjustRightInd w:val="0"/>
        <w:snapToGrid w:val="0"/>
        <w:spacing w:line="590" w:lineRule="exact"/>
        <w:ind w:firstLineChars="200" w:firstLine="660"/>
        <w:jc w:val="left"/>
        <w:rPr>
          <w:rFonts w:eastAsia="方正仿宋_GBK"/>
          <w:color w:val="101010"/>
          <w:sz w:val="33"/>
          <w:szCs w:val="32"/>
          <w:shd w:val="clear" w:color="auto" w:fill="FFFFFF"/>
        </w:rPr>
      </w:pPr>
      <w:bookmarkStart w:id="66" w:name="_Toc15396626"/>
      <w:r>
        <w:rPr>
          <w:rFonts w:eastAsia="方正仿宋_GBK" w:hint="eastAsia"/>
          <w:color w:val="101010"/>
          <w:sz w:val="33"/>
          <w:szCs w:val="32"/>
          <w:shd w:val="clear" w:color="auto" w:fill="FFFFFF"/>
        </w:rPr>
        <w:t>八、一般公共预算财政拨款基本支出决算明细表</w:t>
      </w:r>
      <w:bookmarkEnd w:id="66"/>
    </w:p>
    <w:p w14:paraId="7C155E2A" w14:textId="77777777" w:rsidR="009E0964" w:rsidRDefault="00000000">
      <w:pPr>
        <w:adjustRightInd w:val="0"/>
        <w:snapToGrid w:val="0"/>
        <w:spacing w:line="590" w:lineRule="exact"/>
        <w:ind w:firstLineChars="200" w:firstLine="660"/>
        <w:jc w:val="left"/>
        <w:rPr>
          <w:rFonts w:eastAsia="方正仿宋_GBK"/>
          <w:color w:val="101010"/>
          <w:sz w:val="33"/>
          <w:szCs w:val="32"/>
          <w:shd w:val="clear" w:color="auto" w:fill="FFFFFF"/>
        </w:rPr>
      </w:pPr>
      <w:bookmarkStart w:id="67" w:name="_Toc15396627"/>
      <w:r>
        <w:rPr>
          <w:rFonts w:eastAsia="方正仿宋_GBK" w:hint="eastAsia"/>
          <w:color w:val="101010"/>
          <w:sz w:val="33"/>
          <w:szCs w:val="32"/>
          <w:shd w:val="clear" w:color="auto" w:fill="FFFFFF"/>
        </w:rPr>
        <w:t>九、一般公共预算财政拨款项目支出决算表</w:t>
      </w:r>
      <w:bookmarkEnd w:id="67"/>
    </w:p>
    <w:p w14:paraId="5ACA7488" w14:textId="77777777" w:rsidR="009E0964" w:rsidRDefault="00000000">
      <w:pPr>
        <w:adjustRightInd w:val="0"/>
        <w:snapToGrid w:val="0"/>
        <w:spacing w:line="590" w:lineRule="exact"/>
        <w:ind w:firstLineChars="200" w:firstLine="660"/>
        <w:jc w:val="left"/>
        <w:rPr>
          <w:rFonts w:eastAsia="方正仿宋_GBK"/>
          <w:color w:val="101010"/>
          <w:sz w:val="33"/>
          <w:szCs w:val="32"/>
          <w:shd w:val="clear" w:color="auto" w:fill="FFFFFF"/>
        </w:rPr>
      </w:pPr>
      <w:bookmarkStart w:id="68" w:name="_Toc15396629"/>
      <w:r>
        <w:rPr>
          <w:rFonts w:eastAsia="方正仿宋_GBK" w:hint="eastAsia"/>
          <w:color w:val="101010"/>
          <w:sz w:val="33"/>
          <w:szCs w:val="32"/>
          <w:shd w:val="clear" w:color="auto" w:fill="FFFFFF"/>
        </w:rPr>
        <w:t>十、政府性基金预算财政拨款收入支出决算表</w:t>
      </w:r>
      <w:bookmarkEnd w:id="68"/>
    </w:p>
    <w:p w14:paraId="23E5683D" w14:textId="77777777" w:rsidR="009E0964" w:rsidRDefault="00000000">
      <w:pPr>
        <w:adjustRightInd w:val="0"/>
        <w:snapToGrid w:val="0"/>
        <w:spacing w:line="590" w:lineRule="exact"/>
        <w:ind w:firstLineChars="200" w:firstLine="660"/>
        <w:jc w:val="left"/>
        <w:rPr>
          <w:rFonts w:eastAsia="方正仿宋_GBK"/>
          <w:color w:val="101010"/>
          <w:sz w:val="33"/>
          <w:szCs w:val="32"/>
          <w:shd w:val="clear" w:color="auto" w:fill="FFFFFF"/>
        </w:rPr>
      </w:pPr>
      <w:bookmarkStart w:id="69" w:name="_Toc15396631"/>
      <w:r>
        <w:rPr>
          <w:rFonts w:eastAsia="方正仿宋_GBK" w:hint="eastAsia"/>
          <w:color w:val="101010"/>
          <w:sz w:val="33"/>
          <w:szCs w:val="32"/>
          <w:shd w:val="clear" w:color="auto" w:fill="FFFFFF"/>
        </w:rPr>
        <w:t>十一、国有资本经营预算财政拨款收入支出决算表</w:t>
      </w:r>
    </w:p>
    <w:p w14:paraId="32DCB60A" w14:textId="77777777" w:rsidR="009E0964" w:rsidRDefault="00000000">
      <w:pPr>
        <w:adjustRightInd w:val="0"/>
        <w:snapToGrid w:val="0"/>
        <w:spacing w:line="590" w:lineRule="exact"/>
        <w:ind w:firstLineChars="200" w:firstLine="660"/>
        <w:jc w:val="left"/>
        <w:rPr>
          <w:rFonts w:eastAsia="方正仿宋_GBK"/>
          <w:color w:val="101010"/>
          <w:sz w:val="33"/>
          <w:szCs w:val="32"/>
          <w:shd w:val="clear" w:color="auto" w:fill="FFFFFF"/>
        </w:rPr>
      </w:pPr>
      <w:r>
        <w:rPr>
          <w:rFonts w:eastAsia="方正仿宋_GBK" w:hint="eastAsia"/>
          <w:color w:val="101010"/>
          <w:sz w:val="33"/>
          <w:szCs w:val="32"/>
          <w:shd w:val="clear" w:color="auto" w:fill="FFFFFF"/>
        </w:rPr>
        <w:t>十二、国有资本经营预算财政拨款支出决算表</w:t>
      </w:r>
      <w:bookmarkEnd w:id="69"/>
    </w:p>
    <w:p w14:paraId="58407B38" w14:textId="77777777" w:rsidR="009E0964" w:rsidRDefault="00000000">
      <w:pPr>
        <w:adjustRightInd w:val="0"/>
        <w:snapToGrid w:val="0"/>
        <w:spacing w:line="590" w:lineRule="exact"/>
        <w:ind w:firstLineChars="200" w:firstLine="660"/>
        <w:jc w:val="left"/>
        <w:rPr>
          <w:rFonts w:eastAsia="方正仿宋_GBK"/>
          <w:color w:val="101010"/>
          <w:sz w:val="33"/>
          <w:szCs w:val="32"/>
          <w:shd w:val="clear" w:color="auto" w:fill="FFFFFF"/>
        </w:rPr>
      </w:pPr>
      <w:r>
        <w:rPr>
          <w:rFonts w:eastAsia="方正仿宋_GBK" w:hint="eastAsia"/>
          <w:color w:val="101010"/>
          <w:sz w:val="33"/>
          <w:szCs w:val="32"/>
          <w:shd w:val="clear" w:color="auto" w:fill="FFFFFF"/>
        </w:rPr>
        <w:t>十三、财政拨款“三公”经费支出决算表</w:t>
      </w:r>
    </w:p>
    <w:p w14:paraId="3CC3E82A" w14:textId="77777777" w:rsidR="009E0964" w:rsidRDefault="009E0964">
      <w:pPr>
        <w:adjustRightInd w:val="0"/>
        <w:snapToGrid w:val="0"/>
        <w:spacing w:line="590" w:lineRule="exact"/>
        <w:ind w:firstLine="1134"/>
        <w:jc w:val="left"/>
        <w:rPr>
          <w:rFonts w:ascii="仿宋" w:eastAsia="仿宋" w:hAnsi="仿宋"/>
          <w:color w:val="101010"/>
          <w:sz w:val="32"/>
          <w:szCs w:val="32"/>
          <w:shd w:val="clear" w:color="auto" w:fill="FFFFFF"/>
        </w:rPr>
      </w:pPr>
    </w:p>
    <w:sectPr w:rsidR="009E0964">
      <w:footerReference w:type="default" r:id="rId23"/>
      <w:footerReference w:type="first" r:id="rId24"/>
      <w:pgSz w:w="11906" w:h="16838"/>
      <w:pgMar w:top="2041" w:right="1531" w:bottom="1701" w:left="1531" w:header="851" w:footer="130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FD79" w14:textId="77777777" w:rsidR="004E5E51" w:rsidRDefault="004E5E51">
      <w:r>
        <w:separator/>
      </w:r>
    </w:p>
  </w:endnote>
  <w:endnote w:type="continuationSeparator" w:id="0">
    <w:p w14:paraId="3D05DB97" w14:textId="77777777" w:rsidR="004E5E51" w:rsidRDefault="004E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0534" w14:textId="77777777" w:rsidR="009E0964" w:rsidRDefault="009E096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C79D" w14:textId="77777777" w:rsidR="009E0964" w:rsidRDefault="009E0964">
    <w:pPr>
      <w:pStyle w:val="a8"/>
      <w:jc w:val="center"/>
    </w:pPr>
  </w:p>
  <w:p w14:paraId="7AEF8522" w14:textId="77777777" w:rsidR="009E0964" w:rsidRDefault="009E096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065A" w14:textId="77777777" w:rsidR="009E0964" w:rsidRDefault="009E0964">
    <w:pPr>
      <w:pStyle w:val="a8"/>
      <w:jc w:val="center"/>
    </w:pPr>
  </w:p>
  <w:p w14:paraId="7BA77E03" w14:textId="77777777" w:rsidR="009E0964" w:rsidRDefault="009E0964">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C507" w14:textId="77777777" w:rsidR="009E0964" w:rsidRDefault="009E0964">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DA55" w14:textId="77777777" w:rsidR="009E0964" w:rsidRDefault="009E0964">
    <w:pPr>
      <w:pStyle w:val="a8"/>
      <w:jc w:val="center"/>
    </w:pPr>
  </w:p>
  <w:p w14:paraId="236FD72E" w14:textId="77777777" w:rsidR="009E0964" w:rsidRDefault="009E0964">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D23E" w14:textId="77777777" w:rsidR="009E0964" w:rsidRDefault="009E0964">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9322" w14:textId="77777777" w:rsidR="009E0964" w:rsidRDefault="00000000">
    <w:pPr>
      <w:pStyle w:val="a8"/>
      <w:jc w:val="center"/>
    </w:pPr>
    <w:r>
      <w:pict w14:anchorId="4A9200F9">
        <v:shapetype id="_x0000_t202" coordsize="21600,21600" o:spt="202" path="m,l,21600r21600,l21600,xe">
          <v:stroke joinstyle="miter"/>
          <v:path gradientshapeok="t" o:connecttype="rect"/>
        </v:shapetype>
        <v:shape id="_x0000_s1038" type="#_x0000_t202" style="position:absolute;left:0;text-align:left;margin-left:92.8pt;margin-top:0;width:2in;height:2in;z-index:251662336;mso-wrap-style:none;mso-position-horizontal:outside;mso-position-horizontal-relative:margin;mso-width-relative:page;mso-height-relative:page" filled="f" stroked="f">
          <v:textbox style="mso-fit-shape-to-text:t" inset="0,0,0,0">
            <w:txbxContent>
              <w:p w14:paraId="7054951C" w14:textId="77777777" w:rsidR="009E0964" w:rsidRDefault="00000000">
                <w:pPr>
                  <w:pStyle w:val="a8"/>
                  <w:ind w:leftChars="100" w:left="210" w:rightChars="100" w:right="21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p w14:paraId="7D68584A" w14:textId="77777777" w:rsidR="009E0964" w:rsidRDefault="009E0964">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CACF" w14:textId="77777777" w:rsidR="009E0964" w:rsidRDefault="00000000">
    <w:pPr>
      <w:pStyle w:val="a8"/>
    </w:pPr>
    <w:r>
      <w:pict w14:anchorId="5E3C1AC9">
        <v:shapetype id="_x0000_t202" coordsize="21600,21600" o:spt="202" path="m,l,21600r21600,l21600,xe">
          <v:stroke joinstyle="miter"/>
          <v:path gradientshapeok="t" o:connecttype="rect"/>
        </v:shapetype>
        <v:shape id="_x0000_s1037" type="#_x0000_t202" style="position:absolute;margin-left:92.8pt;margin-top:0;width:2in;height:2in;z-index:251661312;mso-wrap-style:none;mso-position-horizontal:outside;mso-position-horizontal-relative:margin;mso-width-relative:page;mso-height-relative:page" filled="f" stroked="f">
          <v:textbox style="mso-fit-shape-to-text:t" inset="0,0,0,0">
            <w:txbxContent>
              <w:p w14:paraId="42DC720D" w14:textId="77777777" w:rsidR="009E0964" w:rsidRDefault="00000000">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1A49" w14:textId="77777777" w:rsidR="004E5E51" w:rsidRDefault="004E5E51">
      <w:r>
        <w:separator/>
      </w:r>
    </w:p>
  </w:footnote>
  <w:footnote w:type="continuationSeparator" w:id="0">
    <w:p w14:paraId="085EDF2B" w14:textId="77777777" w:rsidR="004E5E51" w:rsidRDefault="004E5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34C9" w14:textId="77777777" w:rsidR="009E0964" w:rsidRDefault="009E096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E743" w14:textId="77777777" w:rsidR="009E0964" w:rsidRDefault="009E0964">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A57A2"/>
    <w:multiLevelType w:val="singleLevel"/>
    <w:tmpl w:val="F7DA57A2"/>
    <w:lvl w:ilvl="0">
      <w:start w:val="3"/>
      <w:numFmt w:val="chineseCounting"/>
      <w:suff w:val="nothing"/>
      <w:lvlText w:val="（%1）"/>
      <w:lvlJc w:val="left"/>
      <w:rPr>
        <w:rFonts w:hint="eastAsia"/>
      </w:rPr>
    </w:lvl>
  </w:abstractNum>
  <w:abstractNum w:abstractNumId="1" w15:restartNumberingAfterBreak="0">
    <w:nsid w:val="23C0A407"/>
    <w:multiLevelType w:val="singleLevel"/>
    <w:tmpl w:val="23C0A407"/>
    <w:lvl w:ilvl="0">
      <w:start w:val="3"/>
      <w:numFmt w:val="chineseCounting"/>
      <w:suff w:val="space"/>
      <w:lvlText w:val="第%1部分"/>
      <w:lvlJc w:val="left"/>
      <w:rPr>
        <w:rFonts w:hint="eastAsia"/>
      </w:rPr>
    </w:lvl>
  </w:abstractNum>
  <w:abstractNum w:abstractNumId="2" w15:restartNumberingAfterBreak="0">
    <w:nsid w:val="2B8F9237"/>
    <w:multiLevelType w:val="singleLevel"/>
    <w:tmpl w:val="2B8F9237"/>
    <w:lvl w:ilvl="0">
      <w:start w:val="2"/>
      <w:numFmt w:val="chineseCounting"/>
      <w:suff w:val="nothing"/>
      <w:lvlText w:val="（%1）"/>
      <w:lvlJc w:val="left"/>
      <w:rPr>
        <w:rFonts w:hint="eastAsia"/>
      </w:rPr>
    </w:lvl>
  </w:abstractNum>
  <w:num w:numId="1" w16cid:durableId="1847938947">
    <w:abstractNumId w:val="1"/>
  </w:num>
  <w:num w:numId="2" w16cid:durableId="67390886">
    <w:abstractNumId w:val="0"/>
  </w:num>
  <w:num w:numId="3" w16cid:durableId="1438523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2U1Mjk4MzIxYzBiZDBjNjdhNmVhMDFkMWNkOTNiZWIifQ=="/>
  </w:docVars>
  <w:rsids>
    <w:rsidRoot w:val="00F1361C"/>
    <w:rsid w:val="9B5F793A"/>
    <w:rsid w:val="ADD3A9A6"/>
    <w:rsid w:val="B61FAF58"/>
    <w:rsid w:val="B9BDA6A3"/>
    <w:rsid w:val="EFFEF9CE"/>
    <w:rsid w:val="F73557F3"/>
    <w:rsid w:val="FDEA2DE3"/>
    <w:rsid w:val="FED51A50"/>
    <w:rsid w:val="FEEFAD60"/>
    <w:rsid w:val="FEFFF695"/>
    <w:rsid w:val="FF77A370"/>
    <w:rsid w:val="FFABDD17"/>
    <w:rsid w:val="FFFF3926"/>
    <w:rsid w:val="FFFFD1B3"/>
    <w:rsid w:val="FFFFD743"/>
    <w:rsid w:val="000222C6"/>
    <w:rsid w:val="0002549F"/>
    <w:rsid w:val="000468DB"/>
    <w:rsid w:val="00055A8A"/>
    <w:rsid w:val="00056BA1"/>
    <w:rsid w:val="0006487A"/>
    <w:rsid w:val="00065F8F"/>
    <w:rsid w:val="0007035B"/>
    <w:rsid w:val="00070A43"/>
    <w:rsid w:val="00071766"/>
    <w:rsid w:val="0007318A"/>
    <w:rsid w:val="0007547B"/>
    <w:rsid w:val="000768F2"/>
    <w:rsid w:val="0009184B"/>
    <w:rsid w:val="00094236"/>
    <w:rsid w:val="0009593C"/>
    <w:rsid w:val="00097322"/>
    <w:rsid w:val="000A4500"/>
    <w:rsid w:val="000A6A92"/>
    <w:rsid w:val="000B047F"/>
    <w:rsid w:val="000B5923"/>
    <w:rsid w:val="000B5A48"/>
    <w:rsid w:val="000B6FF3"/>
    <w:rsid w:val="000C1EB2"/>
    <w:rsid w:val="000C3467"/>
    <w:rsid w:val="000C3CA6"/>
    <w:rsid w:val="000D1267"/>
    <w:rsid w:val="000D1BB6"/>
    <w:rsid w:val="000D1D50"/>
    <w:rsid w:val="000D5782"/>
    <w:rsid w:val="000E3D69"/>
    <w:rsid w:val="000E6613"/>
    <w:rsid w:val="000E7119"/>
    <w:rsid w:val="00114E9B"/>
    <w:rsid w:val="00142216"/>
    <w:rsid w:val="00144D6A"/>
    <w:rsid w:val="00146D3C"/>
    <w:rsid w:val="0014729F"/>
    <w:rsid w:val="00157BAB"/>
    <w:rsid w:val="001654D1"/>
    <w:rsid w:val="00174518"/>
    <w:rsid w:val="0018106D"/>
    <w:rsid w:val="00186BBC"/>
    <w:rsid w:val="001877A7"/>
    <w:rsid w:val="00191536"/>
    <w:rsid w:val="00195D39"/>
    <w:rsid w:val="00196687"/>
    <w:rsid w:val="001A575B"/>
    <w:rsid w:val="001C0962"/>
    <w:rsid w:val="001D7531"/>
    <w:rsid w:val="001D7AFF"/>
    <w:rsid w:val="001E737D"/>
    <w:rsid w:val="001F0592"/>
    <w:rsid w:val="001F7506"/>
    <w:rsid w:val="002006CD"/>
    <w:rsid w:val="00202B36"/>
    <w:rsid w:val="00203980"/>
    <w:rsid w:val="00204B7A"/>
    <w:rsid w:val="00204CDE"/>
    <w:rsid w:val="0021101A"/>
    <w:rsid w:val="00220536"/>
    <w:rsid w:val="00225D60"/>
    <w:rsid w:val="00233071"/>
    <w:rsid w:val="00235629"/>
    <w:rsid w:val="00254FD9"/>
    <w:rsid w:val="00260C38"/>
    <w:rsid w:val="002616C0"/>
    <w:rsid w:val="00265372"/>
    <w:rsid w:val="002662AA"/>
    <w:rsid w:val="00280496"/>
    <w:rsid w:val="00294DC9"/>
    <w:rsid w:val="00295495"/>
    <w:rsid w:val="002A31DE"/>
    <w:rsid w:val="002B2613"/>
    <w:rsid w:val="002D29A8"/>
    <w:rsid w:val="002D6D05"/>
    <w:rsid w:val="002F1818"/>
    <w:rsid w:val="002F567B"/>
    <w:rsid w:val="003216A9"/>
    <w:rsid w:val="00335A74"/>
    <w:rsid w:val="003429E9"/>
    <w:rsid w:val="0036561B"/>
    <w:rsid w:val="0037013F"/>
    <w:rsid w:val="00376DCB"/>
    <w:rsid w:val="00377BF7"/>
    <w:rsid w:val="00380C92"/>
    <w:rsid w:val="003A484F"/>
    <w:rsid w:val="003A4883"/>
    <w:rsid w:val="003B0BE0"/>
    <w:rsid w:val="003B0C1B"/>
    <w:rsid w:val="003B39D8"/>
    <w:rsid w:val="003B688C"/>
    <w:rsid w:val="003B76DE"/>
    <w:rsid w:val="003C0291"/>
    <w:rsid w:val="003C2960"/>
    <w:rsid w:val="003C39AE"/>
    <w:rsid w:val="003C7B60"/>
    <w:rsid w:val="003D0C0F"/>
    <w:rsid w:val="003D1FB2"/>
    <w:rsid w:val="003D66DA"/>
    <w:rsid w:val="003E1310"/>
    <w:rsid w:val="003E6F55"/>
    <w:rsid w:val="00406254"/>
    <w:rsid w:val="00417A69"/>
    <w:rsid w:val="004223DE"/>
    <w:rsid w:val="00434489"/>
    <w:rsid w:val="00437085"/>
    <w:rsid w:val="00443880"/>
    <w:rsid w:val="004464F4"/>
    <w:rsid w:val="00447027"/>
    <w:rsid w:val="0045199C"/>
    <w:rsid w:val="0046121C"/>
    <w:rsid w:val="00471401"/>
    <w:rsid w:val="00473F31"/>
    <w:rsid w:val="004769B6"/>
    <w:rsid w:val="0048263A"/>
    <w:rsid w:val="004831CE"/>
    <w:rsid w:val="00485F74"/>
    <w:rsid w:val="00487E5D"/>
    <w:rsid w:val="00492798"/>
    <w:rsid w:val="004A4D17"/>
    <w:rsid w:val="004A711F"/>
    <w:rsid w:val="004B199D"/>
    <w:rsid w:val="004B4690"/>
    <w:rsid w:val="004B675A"/>
    <w:rsid w:val="004E0A2D"/>
    <w:rsid w:val="004E206B"/>
    <w:rsid w:val="004E3C52"/>
    <w:rsid w:val="004E5E51"/>
    <w:rsid w:val="004E6DF7"/>
    <w:rsid w:val="004F0FBD"/>
    <w:rsid w:val="00505A47"/>
    <w:rsid w:val="00512FDA"/>
    <w:rsid w:val="00520DA0"/>
    <w:rsid w:val="00521B88"/>
    <w:rsid w:val="00532867"/>
    <w:rsid w:val="005602B0"/>
    <w:rsid w:val="005640FA"/>
    <w:rsid w:val="005664BB"/>
    <w:rsid w:val="00566FFA"/>
    <w:rsid w:val="00570496"/>
    <w:rsid w:val="0057481D"/>
    <w:rsid w:val="0058486E"/>
    <w:rsid w:val="00585B33"/>
    <w:rsid w:val="00586383"/>
    <w:rsid w:val="005863E1"/>
    <w:rsid w:val="0059014D"/>
    <w:rsid w:val="005A304C"/>
    <w:rsid w:val="005A6AB0"/>
    <w:rsid w:val="005B5C64"/>
    <w:rsid w:val="005C5337"/>
    <w:rsid w:val="005C546B"/>
    <w:rsid w:val="005C6BD0"/>
    <w:rsid w:val="005D1C8B"/>
    <w:rsid w:val="005D468D"/>
    <w:rsid w:val="005D5CED"/>
    <w:rsid w:val="005F1A4C"/>
    <w:rsid w:val="00603A71"/>
    <w:rsid w:val="00605688"/>
    <w:rsid w:val="006070AF"/>
    <w:rsid w:val="00607E6C"/>
    <w:rsid w:val="006101B1"/>
    <w:rsid w:val="00614E44"/>
    <w:rsid w:val="0062270A"/>
    <w:rsid w:val="00622830"/>
    <w:rsid w:val="00623DA0"/>
    <w:rsid w:val="006244E3"/>
    <w:rsid w:val="00630AEF"/>
    <w:rsid w:val="006325F8"/>
    <w:rsid w:val="00633463"/>
    <w:rsid w:val="00634C9A"/>
    <w:rsid w:val="006440E4"/>
    <w:rsid w:val="00645201"/>
    <w:rsid w:val="0066343B"/>
    <w:rsid w:val="00664777"/>
    <w:rsid w:val="006647FA"/>
    <w:rsid w:val="006748A4"/>
    <w:rsid w:val="00681A31"/>
    <w:rsid w:val="00683E73"/>
    <w:rsid w:val="006A3141"/>
    <w:rsid w:val="006A5E34"/>
    <w:rsid w:val="006B2422"/>
    <w:rsid w:val="006B2B9A"/>
    <w:rsid w:val="006C1937"/>
    <w:rsid w:val="006F020C"/>
    <w:rsid w:val="007127B7"/>
    <w:rsid w:val="0071798E"/>
    <w:rsid w:val="00717D6D"/>
    <w:rsid w:val="007416B6"/>
    <w:rsid w:val="00746F48"/>
    <w:rsid w:val="0075404D"/>
    <w:rsid w:val="0076182A"/>
    <w:rsid w:val="00767B7E"/>
    <w:rsid w:val="007770C3"/>
    <w:rsid w:val="00782A47"/>
    <w:rsid w:val="00784D24"/>
    <w:rsid w:val="00785FBA"/>
    <w:rsid w:val="00786E4A"/>
    <w:rsid w:val="007875EB"/>
    <w:rsid w:val="0079426B"/>
    <w:rsid w:val="007A7F8A"/>
    <w:rsid w:val="007B1EDB"/>
    <w:rsid w:val="007C4310"/>
    <w:rsid w:val="007D1682"/>
    <w:rsid w:val="007D312A"/>
    <w:rsid w:val="007D3F19"/>
    <w:rsid w:val="007E23B0"/>
    <w:rsid w:val="007E23E5"/>
    <w:rsid w:val="007F1991"/>
    <w:rsid w:val="007F2C2F"/>
    <w:rsid w:val="007F55FC"/>
    <w:rsid w:val="007F5665"/>
    <w:rsid w:val="00800112"/>
    <w:rsid w:val="008049BD"/>
    <w:rsid w:val="00813348"/>
    <w:rsid w:val="00815B83"/>
    <w:rsid w:val="008253BB"/>
    <w:rsid w:val="0083706E"/>
    <w:rsid w:val="008408F6"/>
    <w:rsid w:val="008423A5"/>
    <w:rsid w:val="00850625"/>
    <w:rsid w:val="00853718"/>
    <w:rsid w:val="00855221"/>
    <w:rsid w:val="00860645"/>
    <w:rsid w:val="008669DF"/>
    <w:rsid w:val="00871F71"/>
    <w:rsid w:val="00872FD8"/>
    <w:rsid w:val="00885AF4"/>
    <w:rsid w:val="008905FC"/>
    <w:rsid w:val="008939CD"/>
    <w:rsid w:val="008A5A09"/>
    <w:rsid w:val="008A5BC8"/>
    <w:rsid w:val="008B768C"/>
    <w:rsid w:val="008C4DB1"/>
    <w:rsid w:val="008C4EAF"/>
    <w:rsid w:val="008C5176"/>
    <w:rsid w:val="008C7FD0"/>
    <w:rsid w:val="008E1DE7"/>
    <w:rsid w:val="008E707C"/>
    <w:rsid w:val="008F37E8"/>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35AC"/>
    <w:rsid w:val="00977656"/>
    <w:rsid w:val="0098660A"/>
    <w:rsid w:val="009931C3"/>
    <w:rsid w:val="009B2C43"/>
    <w:rsid w:val="009B4EAE"/>
    <w:rsid w:val="009B7573"/>
    <w:rsid w:val="009C0DCF"/>
    <w:rsid w:val="009C22F4"/>
    <w:rsid w:val="009C2A4B"/>
    <w:rsid w:val="009C2E98"/>
    <w:rsid w:val="009D3447"/>
    <w:rsid w:val="009D4711"/>
    <w:rsid w:val="009D60A7"/>
    <w:rsid w:val="009E0964"/>
    <w:rsid w:val="009F1185"/>
    <w:rsid w:val="009F18CD"/>
    <w:rsid w:val="009F2A13"/>
    <w:rsid w:val="009F57FF"/>
    <w:rsid w:val="009F7527"/>
    <w:rsid w:val="00A04EB0"/>
    <w:rsid w:val="00A13CC1"/>
    <w:rsid w:val="00A16847"/>
    <w:rsid w:val="00A2105E"/>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17FB3"/>
    <w:rsid w:val="00B2048C"/>
    <w:rsid w:val="00B23C98"/>
    <w:rsid w:val="00B30E6F"/>
    <w:rsid w:val="00B310B9"/>
    <w:rsid w:val="00B35F3F"/>
    <w:rsid w:val="00B36CBB"/>
    <w:rsid w:val="00B425E0"/>
    <w:rsid w:val="00B440AA"/>
    <w:rsid w:val="00B44B70"/>
    <w:rsid w:val="00B53C56"/>
    <w:rsid w:val="00B57DAF"/>
    <w:rsid w:val="00B62438"/>
    <w:rsid w:val="00B77EA6"/>
    <w:rsid w:val="00B81598"/>
    <w:rsid w:val="00B841F1"/>
    <w:rsid w:val="00B944D6"/>
    <w:rsid w:val="00B97990"/>
    <w:rsid w:val="00BB459A"/>
    <w:rsid w:val="00BB4DF0"/>
    <w:rsid w:val="00BC1FE3"/>
    <w:rsid w:val="00BC289F"/>
    <w:rsid w:val="00BC2930"/>
    <w:rsid w:val="00BC2D50"/>
    <w:rsid w:val="00BC48DF"/>
    <w:rsid w:val="00BC5361"/>
    <w:rsid w:val="00BC5460"/>
    <w:rsid w:val="00BC6B50"/>
    <w:rsid w:val="00BD0E25"/>
    <w:rsid w:val="00BE1EDB"/>
    <w:rsid w:val="00BE2454"/>
    <w:rsid w:val="00BF2847"/>
    <w:rsid w:val="00BF5BD6"/>
    <w:rsid w:val="00C00B81"/>
    <w:rsid w:val="00C03E31"/>
    <w:rsid w:val="00C33E72"/>
    <w:rsid w:val="00C354B2"/>
    <w:rsid w:val="00C35554"/>
    <w:rsid w:val="00C42709"/>
    <w:rsid w:val="00C533CC"/>
    <w:rsid w:val="00C5751C"/>
    <w:rsid w:val="00C61BFC"/>
    <w:rsid w:val="00C62B85"/>
    <w:rsid w:val="00C65438"/>
    <w:rsid w:val="00C87FD8"/>
    <w:rsid w:val="00C91381"/>
    <w:rsid w:val="00C91CBB"/>
    <w:rsid w:val="00C951BB"/>
    <w:rsid w:val="00CB4E70"/>
    <w:rsid w:val="00CC09B6"/>
    <w:rsid w:val="00CC666F"/>
    <w:rsid w:val="00CD1E3F"/>
    <w:rsid w:val="00CE25EF"/>
    <w:rsid w:val="00CE44F6"/>
    <w:rsid w:val="00CE49DA"/>
    <w:rsid w:val="00CE7B61"/>
    <w:rsid w:val="00D00095"/>
    <w:rsid w:val="00D114F0"/>
    <w:rsid w:val="00D20620"/>
    <w:rsid w:val="00D21D89"/>
    <w:rsid w:val="00D254F7"/>
    <w:rsid w:val="00D26091"/>
    <w:rsid w:val="00D2685C"/>
    <w:rsid w:val="00D34E7C"/>
    <w:rsid w:val="00D35489"/>
    <w:rsid w:val="00D36AFE"/>
    <w:rsid w:val="00D430F9"/>
    <w:rsid w:val="00D51276"/>
    <w:rsid w:val="00D7035F"/>
    <w:rsid w:val="00DA0B1F"/>
    <w:rsid w:val="00DA634F"/>
    <w:rsid w:val="00DA65AC"/>
    <w:rsid w:val="00DB1913"/>
    <w:rsid w:val="00DC410D"/>
    <w:rsid w:val="00DC5A81"/>
    <w:rsid w:val="00DC68CA"/>
    <w:rsid w:val="00DC7CBA"/>
    <w:rsid w:val="00DD73B7"/>
    <w:rsid w:val="00DF2668"/>
    <w:rsid w:val="00DF28BC"/>
    <w:rsid w:val="00DF34B9"/>
    <w:rsid w:val="00E01053"/>
    <w:rsid w:val="00E07ACF"/>
    <w:rsid w:val="00E331A1"/>
    <w:rsid w:val="00E33202"/>
    <w:rsid w:val="00E336A9"/>
    <w:rsid w:val="00E46B71"/>
    <w:rsid w:val="00E472B1"/>
    <w:rsid w:val="00E50624"/>
    <w:rsid w:val="00E568DF"/>
    <w:rsid w:val="00E64269"/>
    <w:rsid w:val="00E82267"/>
    <w:rsid w:val="00E853CE"/>
    <w:rsid w:val="00E867B6"/>
    <w:rsid w:val="00E91AB4"/>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0CD6"/>
    <w:rsid w:val="00F602DF"/>
    <w:rsid w:val="00F65581"/>
    <w:rsid w:val="00F754A1"/>
    <w:rsid w:val="00F81FD9"/>
    <w:rsid w:val="00F841AA"/>
    <w:rsid w:val="00F84A94"/>
    <w:rsid w:val="00F87E96"/>
    <w:rsid w:val="00FA23E8"/>
    <w:rsid w:val="00FD3CC1"/>
    <w:rsid w:val="00FD7009"/>
    <w:rsid w:val="00FE1FE4"/>
    <w:rsid w:val="00FF1E02"/>
    <w:rsid w:val="00FF30B4"/>
    <w:rsid w:val="01505F15"/>
    <w:rsid w:val="0346340E"/>
    <w:rsid w:val="035E0725"/>
    <w:rsid w:val="04D07E4D"/>
    <w:rsid w:val="0669648E"/>
    <w:rsid w:val="06B801E1"/>
    <w:rsid w:val="06F61A7D"/>
    <w:rsid w:val="097A4F7D"/>
    <w:rsid w:val="09B3669D"/>
    <w:rsid w:val="0A2032A3"/>
    <w:rsid w:val="0AB2510E"/>
    <w:rsid w:val="0ACB72E5"/>
    <w:rsid w:val="0BD1285F"/>
    <w:rsid w:val="0BD54713"/>
    <w:rsid w:val="0C215073"/>
    <w:rsid w:val="0DE21480"/>
    <w:rsid w:val="0FEFF10E"/>
    <w:rsid w:val="10C055FF"/>
    <w:rsid w:val="118107EC"/>
    <w:rsid w:val="12757350"/>
    <w:rsid w:val="15DF74D1"/>
    <w:rsid w:val="1643693E"/>
    <w:rsid w:val="165E2CD0"/>
    <w:rsid w:val="16BB723D"/>
    <w:rsid w:val="1793097A"/>
    <w:rsid w:val="17FFB366"/>
    <w:rsid w:val="18534BA8"/>
    <w:rsid w:val="187B7A1D"/>
    <w:rsid w:val="19375FF7"/>
    <w:rsid w:val="19A40BAF"/>
    <w:rsid w:val="1A987A76"/>
    <w:rsid w:val="1B8D18A1"/>
    <w:rsid w:val="1BB51EC1"/>
    <w:rsid w:val="1D155CEE"/>
    <w:rsid w:val="1D662BED"/>
    <w:rsid w:val="1DC54782"/>
    <w:rsid w:val="1DE23126"/>
    <w:rsid w:val="1E8B5456"/>
    <w:rsid w:val="1FB21E1D"/>
    <w:rsid w:val="22FC1A86"/>
    <w:rsid w:val="23F0355E"/>
    <w:rsid w:val="240371BF"/>
    <w:rsid w:val="24270C66"/>
    <w:rsid w:val="26172211"/>
    <w:rsid w:val="26455459"/>
    <w:rsid w:val="268403AC"/>
    <w:rsid w:val="269D5D3C"/>
    <w:rsid w:val="270430D2"/>
    <w:rsid w:val="27A71916"/>
    <w:rsid w:val="28D23530"/>
    <w:rsid w:val="292F7C43"/>
    <w:rsid w:val="29F802BC"/>
    <w:rsid w:val="29FD04D3"/>
    <w:rsid w:val="2AE63D34"/>
    <w:rsid w:val="2B6E5792"/>
    <w:rsid w:val="2B7D3EBC"/>
    <w:rsid w:val="2BD58DEE"/>
    <w:rsid w:val="2BDC73E3"/>
    <w:rsid w:val="2BFE6921"/>
    <w:rsid w:val="2CF92D3D"/>
    <w:rsid w:val="2E062EA7"/>
    <w:rsid w:val="2FC83B44"/>
    <w:rsid w:val="30B97C74"/>
    <w:rsid w:val="312B7C81"/>
    <w:rsid w:val="31981078"/>
    <w:rsid w:val="319F7F4E"/>
    <w:rsid w:val="31C06AA2"/>
    <w:rsid w:val="32374AA3"/>
    <w:rsid w:val="32545979"/>
    <w:rsid w:val="34D138A3"/>
    <w:rsid w:val="34D66C80"/>
    <w:rsid w:val="35E849F1"/>
    <w:rsid w:val="36252EF1"/>
    <w:rsid w:val="36D032AB"/>
    <w:rsid w:val="384F1DA4"/>
    <w:rsid w:val="387E5813"/>
    <w:rsid w:val="39205D9E"/>
    <w:rsid w:val="396349FA"/>
    <w:rsid w:val="39B90593"/>
    <w:rsid w:val="3A8B515E"/>
    <w:rsid w:val="3B79395C"/>
    <w:rsid w:val="3C66733D"/>
    <w:rsid w:val="3CC042E6"/>
    <w:rsid w:val="3D065BAF"/>
    <w:rsid w:val="3D3F73AB"/>
    <w:rsid w:val="3D5051DA"/>
    <w:rsid w:val="3E7D0BA5"/>
    <w:rsid w:val="3EF754C1"/>
    <w:rsid w:val="3F7F6DE7"/>
    <w:rsid w:val="3FFA232E"/>
    <w:rsid w:val="40253ADA"/>
    <w:rsid w:val="40F31083"/>
    <w:rsid w:val="4194777E"/>
    <w:rsid w:val="421666B2"/>
    <w:rsid w:val="421F113C"/>
    <w:rsid w:val="43F67143"/>
    <w:rsid w:val="4574072F"/>
    <w:rsid w:val="469854BF"/>
    <w:rsid w:val="47B01E42"/>
    <w:rsid w:val="482A15FB"/>
    <w:rsid w:val="493144F7"/>
    <w:rsid w:val="49A30776"/>
    <w:rsid w:val="4A9E529C"/>
    <w:rsid w:val="4B5D76B0"/>
    <w:rsid w:val="4DFE0068"/>
    <w:rsid w:val="4EA27608"/>
    <w:rsid w:val="4ECE2238"/>
    <w:rsid w:val="4FF6293B"/>
    <w:rsid w:val="50667B86"/>
    <w:rsid w:val="50753CD3"/>
    <w:rsid w:val="52131D91"/>
    <w:rsid w:val="523F46CB"/>
    <w:rsid w:val="531F6D00"/>
    <w:rsid w:val="534D74AF"/>
    <w:rsid w:val="53B742ED"/>
    <w:rsid w:val="544C647C"/>
    <w:rsid w:val="545F1F94"/>
    <w:rsid w:val="55C04EA2"/>
    <w:rsid w:val="56BD287A"/>
    <w:rsid w:val="56C9FFDE"/>
    <w:rsid w:val="56CB4F43"/>
    <w:rsid w:val="5A7122F9"/>
    <w:rsid w:val="5B77685F"/>
    <w:rsid w:val="5B795474"/>
    <w:rsid w:val="5BD13E1D"/>
    <w:rsid w:val="5D4D520B"/>
    <w:rsid w:val="5E553608"/>
    <w:rsid w:val="62394324"/>
    <w:rsid w:val="62C35625"/>
    <w:rsid w:val="631122C9"/>
    <w:rsid w:val="637B76DC"/>
    <w:rsid w:val="63A67D9F"/>
    <w:rsid w:val="66882EA5"/>
    <w:rsid w:val="67704F2B"/>
    <w:rsid w:val="6A5A098B"/>
    <w:rsid w:val="6AE53821"/>
    <w:rsid w:val="6BCE2ADB"/>
    <w:rsid w:val="6C4A05C8"/>
    <w:rsid w:val="6CEE2D6F"/>
    <w:rsid w:val="6D3D2D32"/>
    <w:rsid w:val="6D4D6A44"/>
    <w:rsid w:val="6ED36BA4"/>
    <w:rsid w:val="6F072F89"/>
    <w:rsid w:val="6F4654F8"/>
    <w:rsid w:val="6F8A37EA"/>
    <w:rsid w:val="70C075D3"/>
    <w:rsid w:val="712B6906"/>
    <w:rsid w:val="716722CA"/>
    <w:rsid w:val="722B47A7"/>
    <w:rsid w:val="72331D0A"/>
    <w:rsid w:val="72442376"/>
    <w:rsid w:val="72734D90"/>
    <w:rsid w:val="729A7263"/>
    <w:rsid w:val="72C26D78"/>
    <w:rsid w:val="743531BE"/>
    <w:rsid w:val="74DE7480"/>
    <w:rsid w:val="75585ABA"/>
    <w:rsid w:val="758F699C"/>
    <w:rsid w:val="759B6318"/>
    <w:rsid w:val="75DFF505"/>
    <w:rsid w:val="76950A1B"/>
    <w:rsid w:val="76BD5ECC"/>
    <w:rsid w:val="77126B74"/>
    <w:rsid w:val="774F572B"/>
    <w:rsid w:val="77BBB4F9"/>
    <w:rsid w:val="7908556B"/>
    <w:rsid w:val="792E773A"/>
    <w:rsid w:val="799202F7"/>
    <w:rsid w:val="7A0C62DC"/>
    <w:rsid w:val="7A1E5D51"/>
    <w:rsid w:val="7B6BF4D3"/>
    <w:rsid w:val="7BBE1B47"/>
    <w:rsid w:val="7C2B3C5E"/>
    <w:rsid w:val="7CDC7CD3"/>
    <w:rsid w:val="7FAF56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D4FEAB0"/>
  <w15:docId w15:val="{DDC556AB-0195-49B3-A13A-ADBEDF3C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beforeLines="30"/>
    </w:pPr>
    <w:rPr>
      <w:rFonts w:ascii="仿宋_GB2312" w:eastAsia="仿宋_GB2312"/>
      <w:kern w:val="0"/>
      <w:sz w:val="30"/>
    </w:rPr>
  </w:style>
  <w:style w:type="paragraph" w:styleId="a5">
    <w:name w:val="Body Text Indent"/>
    <w:basedOn w:val="a"/>
    <w:qFormat/>
    <w:pPr>
      <w:spacing w:after="120"/>
      <w:ind w:leftChars="200" w:left="200"/>
    </w:pPr>
    <w:rPr>
      <w:rFonts w:ascii="仿宋_GB2312"/>
      <w:szCs w:val="32"/>
    </w:rPr>
  </w:style>
  <w:style w:type="paragraph" w:styleId="TOC3">
    <w:name w:val="toc 3"/>
    <w:basedOn w:val="a"/>
    <w:next w:val="a"/>
    <w:uiPriority w:val="39"/>
    <w:unhideWhenUsed/>
    <w:qFormat/>
    <w:pPr>
      <w:tabs>
        <w:tab w:val="right" w:leader="dot" w:pos="8296"/>
      </w:tabs>
      <w:ind w:leftChars="400" w:left="840"/>
    </w:pPr>
  </w:style>
  <w:style w:type="paragraph" w:styleId="a6">
    <w:name w:val="Balloon Text"/>
    <w:basedOn w:val="a"/>
    <w:link w:val="a7"/>
    <w:uiPriority w:val="99"/>
    <w:unhideWhenUsed/>
    <w:qFormat/>
    <w:rPr>
      <w:sz w:val="18"/>
      <w:szCs w:val="18"/>
    </w:rPr>
  </w:style>
  <w:style w:type="paragraph" w:styleId="a8">
    <w:name w:val="footer"/>
    <w:basedOn w:val="a"/>
    <w:link w:val="a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paragraph" w:styleId="21">
    <w:name w:val="Body Text First Indent 2"/>
    <w:basedOn w:val="a5"/>
    <w:uiPriority w:val="99"/>
    <w:unhideWhenUsed/>
    <w:qFormat/>
    <w:pPr>
      <w:ind w:firstLineChars="200" w:firstLine="420"/>
    </w:pPr>
  </w:style>
  <w:style w:type="character" w:styleId="ac">
    <w:name w:val="Strong"/>
    <w:basedOn w:val="a1"/>
    <w:uiPriority w:val="99"/>
    <w:qFormat/>
    <w:rPr>
      <w:b/>
    </w:rPr>
  </w:style>
  <w:style w:type="character" w:styleId="ad">
    <w:name w:val="Hyperlink"/>
    <w:basedOn w:val="a1"/>
    <w:uiPriority w:val="99"/>
    <w:unhideWhenUsed/>
    <w:qFormat/>
    <w:rPr>
      <w:color w:val="0000FF" w:themeColor="hyperlink"/>
      <w:u w:val="single"/>
    </w:r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b">
    <w:name w:val="页眉 字符"/>
    <w:link w:val="aa"/>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9">
    <w:name w:val="页脚 字符"/>
    <w:link w:val="a8"/>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4">
    <w:name w:val="正文文本 字符"/>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pPr>
      <w:ind w:firstLineChars="200" w:firstLine="420"/>
    </w:p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7">
    <w:name w:val="批注框文本 字符"/>
    <w:basedOn w:val="a1"/>
    <w:link w:val="a6"/>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e">
    <w:name w:val="四号正文"/>
    <w:basedOn w:val="a"/>
    <w:qFormat/>
    <w:pPr>
      <w:spacing w:line="360" w:lineRule="auto"/>
    </w:pPr>
    <w:rPr>
      <w:rFonts w:ascii="??" w:hAnsi="??"/>
      <w:color w:val="000000"/>
      <w:kern w:val="0"/>
      <w:sz w:val="28"/>
      <w:szCs w:val="21"/>
      <w:lang w:val="zh-CN"/>
    </w:rPr>
  </w:style>
  <w:style w:type="paragraph" w:styleId="af">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t>图</a:t>
            </a:r>
            <a:r>
              <a:rPr lang="en-US" altLang="zh-CN" b="1"/>
              <a:t>1</a:t>
            </a:r>
            <a:r>
              <a:rPr lang="zh-CN" altLang="en-US" b="1"/>
              <a:t>：收、支决算总计变动情况图</a:t>
            </a:r>
          </a:p>
        </c:rich>
      </c:tx>
      <c:layout>
        <c:manualLayout>
          <c:xMode val="edge"/>
          <c:yMode val="edge"/>
          <c:x val="0.21"/>
          <c:y val="2.8000000000000001E-2"/>
        </c:manualLayout>
      </c:layout>
      <c:overlay val="0"/>
      <c:spPr>
        <a:noFill/>
        <a:ln>
          <a:noFill/>
        </a:ln>
        <a:effectLst/>
      </c:spPr>
      <c:txPr>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8.1699999999999995E-2"/>
          <c:y val="0.1255"/>
          <c:w val="0.79705000000000004"/>
          <c:h val="0.79190000000000005"/>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2064.71</c:v>
                </c:pt>
                <c:pt idx="1">
                  <c:v>2459.5700000000002</c:v>
                </c:pt>
              </c:numCache>
            </c:numRef>
          </c:val>
          <c:extLst>
            <c:ext xmlns:c16="http://schemas.microsoft.com/office/drawing/2014/chart" uri="{C3380CC4-5D6E-409C-BE32-E72D297353CC}">
              <c16:uniqueId val="{00000000-0819-4D95-B980-994BCEC9B1B3}"/>
            </c:ext>
          </c:extLst>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0">
                  <c:v>2064.71</c:v>
                </c:pt>
                <c:pt idx="1">
                  <c:v>2364.0500000000002</c:v>
                </c:pt>
              </c:numCache>
            </c:numRef>
          </c:val>
          <c:extLst>
            <c:ext xmlns:c16="http://schemas.microsoft.com/office/drawing/2014/chart" uri="{C3380CC4-5D6E-409C-BE32-E72D297353CC}">
              <c16:uniqueId val="{00000001-0819-4D95-B980-994BCEC9B1B3}"/>
            </c:ext>
          </c:extLst>
        </c:ser>
        <c:dLbls>
          <c:showLegendKey val="0"/>
          <c:showVal val="1"/>
          <c:showCatName val="0"/>
          <c:showSerName val="0"/>
          <c:showPercent val="0"/>
          <c:showBubbleSize val="0"/>
        </c:dLbls>
        <c:gapWidth val="150"/>
        <c:axId val="963517742"/>
        <c:axId val="758743585"/>
      </c:barChart>
      <c:catAx>
        <c:axId val="96351774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758743585"/>
        <c:crosses val="autoZero"/>
        <c:auto val="1"/>
        <c:lblAlgn val="ctr"/>
        <c:lblOffset val="100"/>
        <c:noMultiLvlLbl val="0"/>
      </c:catAx>
      <c:valAx>
        <c:axId val="7587435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963517742"/>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ayout>
        <c:manualLayout>
          <c:xMode val="edge"/>
          <c:yMode val="edge"/>
          <c:x val="0.89244277202884903"/>
          <c:y val="0.46015338446148701"/>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100" b="0" i="0" baseline="0"/>
              <a:t>图</a:t>
            </a:r>
            <a:r>
              <a:rPr lang="en-US" altLang="zh-CN" sz="1100" b="0" i="0" baseline="0"/>
              <a:t>2</a:t>
            </a:r>
            <a:r>
              <a:rPr lang="zh-CN" altLang="en-US" sz="1100" b="0" i="0" baseline="0"/>
              <a:t>：收入决算结构图</a:t>
            </a:r>
          </a:p>
        </c:rich>
      </c:tx>
      <c:overlay val="0"/>
    </c:title>
    <c:autoTitleDeleted val="0"/>
    <c:plotArea>
      <c:layout/>
      <c:pieChart>
        <c:varyColors val="1"/>
        <c:ser>
          <c:idx val="0"/>
          <c:order val="0"/>
          <c:tx>
            <c:strRef>
              <c:f>Sheet1!$B$1</c:f>
              <c:strCache>
                <c:ptCount val="1"/>
                <c:pt idx="0">
                  <c:v>销售额</c:v>
                </c:pt>
              </c:strCache>
            </c:strRef>
          </c:tx>
          <c:dPt>
            <c:idx val="0"/>
            <c:bubble3D val="0"/>
            <c:extLst>
              <c:ext xmlns:c16="http://schemas.microsoft.com/office/drawing/2014/chart" uri="{C3380CC4-5D6E-409C-BE32-E72D297353CC}">
                <c16:uniqueId val="{00000000-5E3D-4121-8224-7F4558AF4DD3}"/>
              </c:ext>
            </c:extLst>
          </c:dPt>
          <c:dPt>
            <c:idx val="1"/>
            <c:bubble3D val="0"/>
            <c:extLst>
              <c:ext xmlns:c16="http://schemas.microsoft.com/office/drawing/2014/chart" uri="{C3380CC4-5D6E-409C-BE32-E72D297353CC}">
                <c16:uniqueId val="{00000001-5E3D-4121-8224-7F4558AF4DD3}"/>
              </c:ext>
            </c:extLst>
          </c:dPt>
          <c:dLbls>
            <c:dLbl>
              <c:idx val="0"/>
              <c:tx>
                <c:rich>
                  <a:bodyPr/>
                  <a:lstStyle/>
                  <a:p>
                    <a:r>
                      <a:rPr lang="en-US" altLang="zh-CN"/>
                      <a:t>63.57%</a:t>
                    </a:r>
                  </a:p>
                </c:rich>
              </c:tx>
              <c:dLblPos val="inEnd"/>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5E3D-4121-8224-7F4558AF4DD3}"/>
                </c:ext>
              </c:extLst>
            </c:dLbl>
            <c:dLbl>
              <c:idx val="1"/>
              <c:tx>
                <c:rich>
                  <a:bodyPr/>
                  <a:lstStyle/>
                  <a:p>
                    <a:r>
                      <a:rPr lang="en-US" altLang="zh-CN"/>
                      <a:t>36.43%</a:t>
                    </a:r>
                  </a:p>
                </c:rich>
              </c:tx>
              <c:dLblPos val="inEnd"/>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E3D-4121-8224-7F4558AF4DD3}"/>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1"/>
            <c:showBubbleSize val="0"/>
            <c:showLeaderLines val="1"/>
            <c:extLst>
              <c:ext xmlns:c15="http://schemas.microsoft.com/office/drawing/2012/chart" uri="{CE6537A1-D6FC-4f65-9D91-7224C49458BB}"/>
            </c:extLst>
          </c:dLbls>
          <c:cat>
            <c:strRef>
              <c:f>Sheet1!$A$2:$A$3</c:f>
              <c:strCache>
                <c:ptCount val="2"/>
                <c:pt idx="0">
                  <c:v>一般公共预算财政拨款收入</c:v>
                </c:pt>
                <c:pt idx="1">
                  <c:v>其他收入（非同级财政拨款收入）</c:v>
                </c:pt>
              </c:strCache>
            </c:strRef>
          </c:cat>
          <c:val>
            <c:numRef>
              <c:f>Sheet1!$B$2:$B$3</c:f>
              <c:numCache>
                <c:formatCode>General</c:formatCode>
                <c:ptCount val="2"/>
                <c:pt idx="0">
                  <c:v>63.57</c:v>
                </c:pt>
                <c:pt idx="1">
                  <c:v>36.43</c:v>
                </c:pt>
              </c:numCache>
            </c:numRef>
          </c:val>
          <c:extLst>
            <c:ext xmlns:c16="http://schemas.microsoft.com/office/drawing/2014/chart" uri="{C3380CC4-5D6E-409C-BE32-E72D297353CC}">
              <c16:uniqueId val="{00000002-5E3D-4121-8224-7F4558AF4DD3}"/>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7877163051425804"/>
          <c:y val="0.3760779902512190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100" b="0" i="0" baseline="0"/>
              <a:t>图</a:t>
            </a:r>
            <a:r>
              <a:rPr lang="en-US" altLang="zh-CN" sz="1100" b="0" i="0" baseline="0"/>
              <a:t>3</a:t>
            </a:r>
            <a:r>
              <a:rPr lang="zh-CN" altLang="en-US" sz="1100" b="0" i="0" baseline="0"/>
              <a:t>：支出决算结构图</a:t>
            </a:r>
          </a:p>
        </c:rich>
      </c:tx>
      <c:overlay val="0"/>
    </c:title>
    <c:autoTitleDeleted val="0"/>
    <c:plotArea>
      <c:layout/>
      <c:pieChart>
        <c:varyColors val="1"/>
        <c:ser>
          <c:idx val="0"/>
          <c:order val="0"/>
          <c:tx>
            <c:strRef>
              <c:f>Sheet1!$B$1</c:f>
              <c:strCache>
                <c:ptCount val="1"/>
                <c:pt idx="0">
                  <c:v>销售额</c:v>
                </c:pt>
              </c:strCache>
            </c:strRef>
          </c:tx>
          <c:dPt>
            <c:idx val="0"/>
            <c:bubble3D val="0"/>
            <c:extLst>
              <c:ext xmlns:c16="http://schemas.microsoft.com/office/drawing/2014/chart" uri="{C3380CC4-5D6E-409C-BE32-E72D297353CC}">
                <c16:uniqueId val="{00000000-9355-404C-8D46-7056D64CD61F}"/>
              </c:ext>
            </c:extLst>
          </c:dPt>
          <c:dPt>
            <c:idx val="1"/>
            <c:bubble3D val="0"/>
            <c:extLst>
              <c:ext xmlns:c16="http://schemas.microsoft.com/office/drawing/2014/chart" uri="{C3380CC4-5D6E-409C-BE32-E72D297353CC}">
                <c16:uniqueId val="{00000001-9355-404C-8D46-7056D64CD61F}"/>
              </c:ext>
            </c:extLst>
          </c:dPt>
          <c:dLbls>
            <c:dLbl>
              <c:idx val="0"/>
              <c:tx>
                <c:rich>
                  <a:bodyPr/>
                  <a:lstStyle/>
                  <a:p>
                    <a:r>
                      <a:rPr lang="en-US" altLang="zh-CN"/>
                      <a:t>95.64</a:t>
                    </a:r>
                    <a:r>
                      <a:rPr lang="en-US"/>
                      <a:t>%</a:t>
                    </a:r>
                  </a:p>
                </c:rich>
              </c:tx>
              <c:dLblPos val="inEnd"/>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9355-404C-8D46-7056D64CD61F}"/>
                </c:ext>
              </c:extLst>
            </c:dLbl>
            <c:dLbl>
              <c:idx val="1"/>
              <c:tx>
                <c:rich>
                  <a:bodyPr/>
                  <a:lstStyle/>
                  <a:p>
                    <a:r>
                      <a:rPr lang="en-US" altLang="zh-CN"/>
                      <a:t>4.36%</a:t>
                    </a:r>
                  </a:p>
                </c:rich>
              </c:tx>
              <c:dLblPos val="inEnd"/>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9355-404C-8D46-7056D64CD61F}"/>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1"/>
            <c:showBubbleSize val="0"/>
            <c:showLeaderLines val="1"/>
            <c:extLst>
              <c:ext xmlns:c15="http://schemas.microsoft.com/office/drawing/2012/chart" uri="{CE6537A1-D6FC-4f65-9D91-7224C49458BB}"/>
            </c:extLst>
          </c:dLbls>
          <c:cat>
            <c:strRef>
              <c:f>Sheet1!$A$2:$A$3</c:f>
              <c:strCache>
                <c:ptCount val="2"/>
                <c:pt idx="0">
                  <c:v>基础支出</c:v>
                </c:pt>
                <c:pt idx="1">
                  <c:v>项目支出</c:v>
                </c:pt>
              </c:strCache>
            </c:strRef>
          </c:cat>
          <c:val>
            <c:numRef>
              <c:f>Sheet1!$B$2:$B$3</c:f>
              <c:numCache>
                <c:formatCode>General</c:formatCode>
                <c:ptCount val="2"/>
                <c:pt idx="0">
                  <c:v>95.64</c:v>
                </c:pt>
                <c:pt idx="1">
                  <c:v>4.3600000000000003</c:v>
                </c:pt>
              </c:numCache>
            </c:numRef>
          </c:val>
          <c:extLst>
            <c:ext xmlns:c16="http://schemas.microsoft.com/office/drawing/2014/chart" uri="{C3380CC4-5D6E-409C-BE32-E72D297353CC}">
              <c16:uniqueId val="{00000002-9355-404C-8D46-7056D64CD61F}"/>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7877163051425804"/>
          <c:y val="0.3760779902512190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zh-CN" sz="1400" b="1" i="0" u="none" strike="noStrike" kern="1200" baseline="0">
                <a:solidFill>
                  <a:sysClr val="windowText" lastClr="000000"/>
                </a:solidFill>
                <a:latin typeface="+mn-lt"/>
                <a:ea typeface="+mn-ea"/>
                <a:cs typeface="+mn-cs"/>
              </a:defRPr>
            </a:pPr>
            <a:r>
              <a:rPr lang="zh-CN" altLang="zh-CN" sz="1400" b="1" i="0" u="none" strike="noStrike" baseline="0"/>
              <a:t>图</a:t>
            </a:r>
            <a:r>
              <a:rPr lang="en-US" altLang="zh-CN" sz="1400" b="1" i="0" u="none" strike="noStrike" baseline="0"/>
              <a:t>4:</a:t>
            </a:r>
            <a:r>
              <a:rPr lang="zh-CN" altLang="zh-CN" sz="1400" b="1" i="0" u="none" strike="noStrike" baseline="0"/>
              <a:t>财政拨款收、支决算总计变动情况</a:t>
            </a:r>
          </a:p>
        </c:rich>
      </c:tx>
      <c:layout>
        <c:manualLayout>
          <c:xMode val="edge"/>
          <c:yMode val="edge"/>
          <c:x val="0.254269333983899"/>
          <c:y val="3.6548223350253803E-2"/>
        </c:manualLayout>
      </c:layout>
      <c:overlay val="0"/>
    </c:title>
    <c:autoTitleDeleted val="0"/>
    <c:plotArea>
      <c:layout/>
      <c:barChart>
        <c:barDir val="col"/>
        <c:grouping val="clustered"/>
        <c:varyColors val="0"/>
        <c:ser>
          <c:idx val="0"/>
          <c:order val="0"/>
          <c:tx>
            <c:strRef>
              <c:f>Sheet1!$B$1</c:f>
              <c:strCache>
                <c:ptCount val="1"/>
                <c:pt idx="0">
                  <c:v>列1</c:v>
                </c:pt>
              </c:strCache>
            </c:strRef>
          </c:tx>
          <c:invertIfNegative val="0"/>
          <c:dLbls>
            <c:dLbl>
              <c:idx val="0"/>
              <c:tx>
                <c:rich>
                  <a:bodyPr/>
                  <a:lstStyle/>
                  <a:p>
                    <a:r>
                      <a:rPr lang="en-US" altLang="zh-CN"/>
                      <a:t>2064.71</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C7C-4547-B4B7-E0B3DCDA434D}"/>
                </c:ext>
              </c:extLst>
            </c:dLbl>
            <c:dLbl>
              <c:idx val="1"/>
              <c:tx>
                <c:rich>
                  <a:bodyPr/>
                  <a:lstStyle/>
                  <a:p>
                    <a:r>
                      <a:rPr lang="en-US" altLang="zh-CN"/>
                      <a:t>1563.64</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C7C-4547-B4B7-E0B3DCDA434D}"/>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2021年</c:v>
                </c:pt>
                <c:pt idx="1">
                  <c:v>2022年</c:v>
                </c:pt>
              </c:strCache>
            </c:strRef>
          </c:cat>
          <c:val>
            <c:numRef>
              <c:f>Sheet1!$B$2:$B$3</c:f>
              <c:numCache>
                <c:formatCode>General</c:formatCode>
                <c:ptCount val="2"/>
                <c:pt idx="0">
                  <c:v>2064.71</c:v>
                </c:pt>
                <c:pt idx="1">
                  <c:v>1563.64</c:v>
                </c:pt>
              </c:numCache>
            </c:numRef>
          </c:val>
          <c:extLst>
            <c:ext xmlns:c16="http://schemas.microsoft.com/office/drawing/2014/chart" uri="{C3380CC4-5D6E-409C-BE32-E72D297353CC}">
              <c16:uniqueId val="{00000002-0C7C-4547-B4B7-E0B3DCDA434D}"/>
            </c:ext>
          </c:extLst>
        </c:ser>
        <c:dLbls>
          <c:showLegendKey val="0"/>
          <c:showVal val="1"/>
          <c:showCatName val="0"/>
          <c:showSerName val="0"/>
          <c:showPercent val="0"/>
          <c:showBubbleSize val="0"/>
        </c:dLbls>
        <c:gapWidth val="324"/>
        <c:overlap val="29"/>
        <c:axId val="69097344"/>
        <c:axId val="69098880"/>
      </c:barChart>
      <c:catAx>
        <c:axId val="69097344"/>
        <c:scaling>
          <c:orientation val="minMax"/>
        </c:scaling>
        <c:delete val="0"/>
        <c:axPos val="b"/>
        <c:numFmt formatCode="_ &quot;￥&quot;* #,##0.00_ ;_ &quot;￥&quot;* \-#,##0.00_ ;_ &quot;￥&quot;* &quot;-&quot;??_ ;_ @_ "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9098880"/>
        <c:crosses val="autoZero"/>
        <c:auto val="1"/>
        <c:lblAlgn val="ctr"/>
        <c:lblOffset val="100"/>
        <c:noMultiLvlLbl val="0"/>
      </c:catAx>
      <c:valAx>
        <c:axId val="69098880"/>
        <c:scaling>
          <c:orientation val="minMax"/>
          <c:max val="2100"/>
          <c:min val="1300"/>
        </c:scaling>
        <c:delete val="0"/>
        <c:axPos val="l"/>
        <c:majorGridlines/>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9097344"/>
        <c:crosses val="autoZero"/>
        <c:crossBetween val="between"/>
        <c:majorUnit val="100"/>
        <c:minorUnit val="5"/>
      </c:valAx>
    </c:plotArea>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zh-CN" sz="1100" b="1" i="0" u="none" strike="noStrike" kern="1200" baseline="0">
                <a:solidFill>
                  <a:sysClr val="windowText" lastClr="000000"/>
                </a:solidFill>
                <a:latin typeface="+mn-lt"/>
                <a:ea typeface="+mn-ea"/>
                <a:cs typeface="+mn-cs"/>
              </a:defRPr>
            </a:pPr>
            <a:r>
              <a:rPr lang="zh-CN" altLang="zh-CN" sz="1100" b="1" i="0" u="none" strike="noStrike" baseline="0"/>
              <a:t>图</a:t>
            </a:r>
            <a:r>
              <a:rPr lang="en-US" altLang="zh-CN" sz="1100" b="1" i="0" u="none" strike="noStrike" baseline="0"/>
              <a:t>5</a:t>
            </a:r>
            <a:r>
              <a:rPr lang="zh-CN" altLang="zh-CN" sz="1100" b="1" i="0" u="none" strike="noStrike" baseline="0"/>
              <a:t>：</a:t>
            </a:r>
            <a:r>
              <a:rPr lang="zh-CN" altLang="zh-CN" sz="1100" b="0" i="0" u="none" strike="noStrike" baseline="0"/>
              <a:t>一般公共预算财政拨款支出决算变动情况</a:t>
            </a:r>
          </a:p>
        </c:rich>
      </c:tx>
      <c:layout>
        <c:manualLayout>
          <c:xMode val="edge"/>
          <c:yMode val="edge"/>
          <c:x val="0.254269333983899"/>
          <c:y val="3.6548223350253803E-2"/>
        </c:manualLayout>
      </c:layout>
      <c:overlay val="0"/>
    </c:title>
    <c:autoTitleDeleted val="0"/>
    <c:plotArea>
      <c:layout/>
      <c:barChart>
        <c:barDir val="col"/>
        <c:grouping val="clustered"/>
        <c:varyColors val="0"/>
        <c:ser>
          <c:idx val="0"/>
          <c:order val="0"/>
          <c:tx>
            <c:strRef>
              <c:f>Sheet1!$B$1</c:f>
              <c:strCache>
                <c:ptCount val="1"/>
                <c:pt idx="0">
                  <c:v>列1</c:v>
                </c:pt>
              </c:strCache>
            </c:strRef>
          </c:tx>
          <c:invertIfNegative val="0"/>
          <c:dLbls>
            <c:dLbl>
              <c:idx val="0"/>
              <c:tx>
                <c:rich>
                  <a:bodyPr/>
                  <a:lstStyle/>
                  <a:p>
                    <a:r>
                      <a:rPr lang="en-US" altLang="zh-CN"/>
                      <a:t>2064.71</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BE0-484D-BCA4-66E49614E8AD}"/>
                </c:ext>
              </c:extLst>
            </c:dLbl>
            <c:dLbl>
              <c:idx val="1"/>
              <c:tx>
                <c:rich>
                  <a:bodyPr/>
                  <a:lstStyle/>
                  <a:p>
                    <a:r>
                      <a:rPr lang="en-US" altLang="zh-CN"/>
                      <a:t>1563.64</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BE0-484D-BCA4-66E49614E8AD}"/>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2021年</c:v>
                </c:pt>
                <c:pt idx="1">
                  <c:v>2022年</c:v>
                </c:pt>
              </c:strCache>
            </c:strRef>
          </c:cat>
          <c:val>
            <c:numRef>
              <c:f>Sheet1!$B$2:$B$3</c:f>
              <c:numCache>
                <c:formatCode>General</c:formatCode>
                <c:ptCount val="2"/>
                <c:pt idx="0">
                  <c:v>2064.71</c:v>
                </c:pt>
                <c:pt idx="1">
                  <c:v>1563.64</c:v>
                </c:pt>
              </c:numCache>
            </c:numRef>
          </c:val>
          <c:extLst>
            <c:ext xmlns:c16="http://schemas.microsoft.com/office/drawing/2014/chart" uri="{C3380CC4-5D6E-409C-BE32-E72D297353CC}">
              <c16:uniqueId val="{00000002-1BE0-484D-BCA4-66E49614E8AD}"/>
            </c:ext>
          </c:extLst>
        </c:ser>
        <c:dLbls>
          <c:showLegendKey val="0"/>
          <c:showVal val="1"/>
          <c:showCatName val="0"/>
          <c:showSerName val="0"/>
          <c:showPercent val="0"/>
          <c:showBubbleSize val="0"/>
        </c:dLbls>
        <c:gapWidth val="324"/>
        <c:overlap val="29"/>
        <c:axId val="69097344"/>
        <c:axId val="69098880"/>
      </c:barChart>
      <c:catAx>
        <c:axId val="69097344"/>
        <c:scaling>
          <c:orientation val="minMax"/>
        </c:scaling>
        <c:delete val="0"/>
        <c:axPos val="b"/>
        <c:numFmt formatCode="_ &quot;￥&quot;* #,##0.00_ ;_ &quot;￥&quot;* \-#,##0.00_ ;_ &quot;￥&quot;* &quot;-&quot;??_ ;_ @_ "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9098880"/>
        <c:crosses val="autoZero"/>
        <c:auto val="1"/>
        <c:lblAlgn val="ctr"/>
        <c:lblOffset val="100"/>
        <c:noMultiLvlLbl val="0"/>
      </c:catAx>
      <c:valAx>
        <c:axId val="69098880"/>
        <c:scaling>
          <c:orientation val="minMax"/>
          <c:max val="2100"/>
          <c:min val="1300"/>
        </c:scaling>
        <c:delete val="0"/>
        <c:axPos val="l"/>
        <c:majorGridlines/>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9097344"/>
        <c:crosses val="autoZero"/>
        <c:crossBetween val="between"/>
        <c:majorUnit val="100"/>
        <c:minorUnit val="5"/>
      </c:valAx>
    </c:plotArea>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r>
              <a:rPr lang="zh-CN" altLang="en-US" sz="1100"/>
              <a:t>图</a:t>
            </a:r>
            <a:r>
              <a:rPr lang="en-US" altLang="zh-CN" sz="1100"/>
              <a:t>6</a:t>
            </a:r>
            <a:r>
              <a:rPr lang="zh-CN" altLang="en-US" sz="1100"/>
              <a:t>：一般公共预算财政拨款支出决算结构</a:t>
            </a:r>
          </a:p>
        </c:rich>
      </c:tx>
      <c:overlay val="0"/>
    </c:title>
    <c:autoTitleDeleted val="0"/>
    <c:plotArea>
      <c:layout/>
      <c:pieChart>
        <c:varyColors val="1"/>
        <c:ser>
          <c:idx val="0"/>
          <c:order val="0"/>
          <c:tx>
            <c:strRef>
              <c:f>Sheet1!$B$1</c:f>
              <c:strCache>
                <c:ptCount val="1"/>
                <c:pt idx="0">
                  <c:v>销售额</c:v>
                </c:pt>
              </c:strCache>
            </c:strRef>
          </c:tx>
          <c:dPt>
            <c:idx val="0"/>
            <c:bubble3D val="0"/>
            <c:extLst>
              <c:ext xmlns:c16="http://schemas.microsoft.com/office/drawing/2014/chart" uri="{C3380CC4-5D6E-409C-BE32-E72D297353CC}">
                <c16:uniqueId val="{00000000-DC5A-4D5C-8CD3-A1FF874FA5A8}"/>
              </c:ext>
            </c:extLst>
          </c:dPt>
          <c:dPt>
            <c:idx val="1"/>
            <c:bubble3D val="0"/>
            <c:extLst>
              <c:ext xmlns:c16="http://schemas.microsoft.com/office/drawing/2014/chart" uri="{C3380CC4-5D6E-409C-BE32-E72D297353CC}">
                <c16:uniqueId val="{00000001-DC5A-4D5C-8CD3-A1FF874FA5A8}"/>
              </c:ext>
            </c:extLst>
          </c:dPt>
          <c:dPt>
            <c:idx val="2"/>
            <c:bubble3D val="0"/>
            <c:extLst>
              <c:ext xmlns:c16="http://schemas.microsoft.com/office/drawing/2014/chart" uri="{C3380CC4-5D6E-409C-BE32-E72D297353CC}">
                <c16:uniqueId val="{00000002-DC5A-4D5C-8CD3-A1FF874FA5A8}"/>
              </c:ext>
            </c:extLst>
          </c:dPt>
          <c:dPt>
            <c:idx val="3"/>
            <c:bubble3D val="0"/>
            <c:extLst>
              <c:ext xmlns:c16="http://schemas.microsoft.com/office/drawing/2014/chart" uri="{C3380CC4-5D6E-409C-BE32-E72D297353CC}">
                <c16:uniqueId val="{00000003-DC5A-4D5C-8CD3-A1FF874FA5A8}"/>
              </c:ext>
            </c:extLst>
          </c:dPt>
          <c:dLbls>
            <c:dLbl>
              <c:idx val="0"/>
              <c:tx>
                <c:rich>
                  <a:bodyPr/>
                  <a:lstStyle/>
                  <a:p>
                    <a:r>
                      <a:rPr lang="en-US" altLang="zh-CN"/>
                      <a:t>89%</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DC5A-4D5C-8CD3-A1FF874FA5A8}"/>
                </c:ext>
              </c:extLst>
            </c:dLbl>
            <c:dLbl>
              <c:idx val="1"/>
              <c:layout>
                <c:manualLayout>
                  <c:x val="2.4544085234567799E-2"/>
                  <c:y val="0.11848613436451801"/>
                </c:manualLayout>
              </c:layout>
              <c:tx>
                <c:rich>
                  <a:bodyPr/>
                  <a:lstStyle/>
                  <a:p>
                    <a:r>
                      <a:rPr lang="en-US" altLang="zh-CN"/>
                      <a:t>7.92%</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C5A-4D5C-8CD3-A1FF874FA5A8}"/>
                </c:ext>
              </c:extLst>
            </c:dLbl>
            <c:dLbl>
              <c:idx val="2"/>
              <c:layout>
                <c:manualLayout>
                  <c:x val="-1.15186658696753E-2"/>
                  <c:y val="9.4239149386592599E-3"/>
                </c:manualLayout>
              </c:layout>
              <c:tx>
                <c:rich>
                  <a:bodyPr/>
                  <a:lstStyle/>
                  <a:p>
                    <a:r>
                      <a:rPr lang="en-US" altLang="zh-CN"/>
                      <a:t>3.08%</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DC5A-4D5C-8CD3-A1FF874FA5A8}"/>
                </c:ext>
              </c:extLst>
            </c:dLbl>
            <c:dLbl>
              <c:idx val="3"/>
              <c:layout>
                <c:manualLayout>
                  <c:x val="1.7541722499695499E-2"/>
                  <c:y val="1.28651835968909E-2"/>
                </c:manualLayout>
              </c:layout>
              <c:tx>
                <c:rich>
                  <a:bodyPr/>
                  <a:lstStyle/>
                  <a:p>
                    <a:r>
                      <a:rPr lang="en-US" altLang="zh-CN"/>
                      <a:t>0%</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5.0066999634547499E-2"/>
                      <c:h val="7.1562583757705703E-2"/>
                    </c:manualLayout>
                  </c15:layout>
                  <c15:showDataLabelsRange val="0"/>
                </c:ext>
                <c:ext xmlns:c16="http://schemas.microsoft.com/office/drawing/2014/chart" uri="{C3380CC4-5D6E-409C-BE32-E72D297353CC}">
                  <c16:uniqueId val="{00000003-DC5A-4D5C-8CD3-A1FF874FA5A8}"/>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公共安全支出</c:v>
                </c:pt>
                <c:pt idx="1">
                  <c:v>社会保障和就业支出</c:v>
                </c:pt>
                <c:pt idx="2">
                  <c:v>卫生健康支出</c:v>
                </c:pt>
                <c:pt idx="3">
                  <c:v>住房保障支出</c:v>
                </c:pt>
              </c:strCache>
            </c:strRef>
          </c:cat>
          <c:val>
            <c:numRef>
              <c:f>Sheet1!$B$2:$B$5</c:f>
              <c:numCache>
                <c:formatCode>General</c:formatCode>
                <c:ptCount val="4"/>
                <c:pt idx="0">
                  <c:v>89</c:v>
                </c:pt>
                <c:pt idx="1">
                  <c:v>7.92</c:v>
                </c:pt>
                <c:pt idx="2">
                  <c:v>3.08</c:v>
                </c:pt>
                <c:pt idx="3">
                  <c:v>0</c:v>
                </c:pt>
              </c:numCache>
            </c:numRef>
          </c:val>
          <c:extLst>
            <c:ext xmlns:c16="http://schemas.microsoft.com/office/drawing/2014/chart" uri="{C3380CC4-5D6E-409C-BE32-E72D297353CC}">
              <c16:uniqueId val="{00000004-DC5A-4D5C-8CD3-A1FF874FA5A8}"/>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2615422097697602"/>
          <c:y val="0.36719378182792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0" i="0" baseline="0"/>
              <a:t>图</a:t>
            </a:r>
            <a:r>
              <a:rPr lang="en-US" altLang="zh-CN" sz="1100" b="0" i="0" baseline="0"/>
              <a:t>7</a:t>
            </a:r>
            <a:r>
              <a:rPr lang="zh-CN" altLang="zh-CN" sz="1100" b="0" i="0" baseline="0"/>
              <a:t>：</a:t>
            </a:r>
            <a:r>
              <a:rPr lang="en-US" altLang="zh-CN" sz="1100" b="0" i="0" baseline="0"/>
              <a:t>“</a:t>
            </a:r>
            <a:r>
              <a:rPr lang="zh-CN" altLang="zh-CN" sz="1100" b="0" i="0" baseline="0"/>
              <a:t>三公</a:t>
            </a:r>
            <a:r>
              <a:rPr lang="en-US" altLang="zh-CN" sz="1100" b="0" i="0" baseline="0"/>
              <a:t>”</a:t>
            </a:r>
            <a:r>
              <a:rPr lang="zh-CN" altLang="zh-CN" sz="1100" b="0" i="0" baseline="0"/>
              <a:t>经费财政拨款支出结构</a:t>
            </a:r>
            <a:endParaRPr lang="zh-CN" altLang="zh-CN" sz="1100"/>
          </a:p>
        </c:rich>
      </c:tx>
      <c:overlay val="0"/>
    </c:title>
    <c:autoTitleDeleted val="0"/>
    <c:plotArea>
      <c:layout/>
      <c:pieChart>
        <c:varyColors val="1"/>
        <c:ser>
          <c:idx val="0"/>
          <c:order val="0"/>
          <c:tx>
            <c:strRef>
              <c:f>'Sheet1'!$B$1</c:f>
              <c:strCache>
                <c:ptCount val="1"/>
                <c:pt idx="0">
                  <c:v>销售额</c:v>
                </c:pt>
              </c:strCache>
            </c:strRef>
          </c:tx>
          <c:dPt>
            <c:idx val="0"/>
            <c:bubble3D val="0"/>
            <c:extLst>
              <c:ext xmlns:c16="http://schemas.microsoft.com/office/drawing/2014/chart" uri="{C3380CC4-5D6E-409C-BE32-E72D297353CC}">
                <c16:uniqueId val="{00000000-94B5-4599-BF13-A59F76395A04}"/>
              </c:ext>
            </c:extLst>
          </c:dPt>
          <c:dPt>
            <c:idx val="1"/>
            <c:bubble3D val="0"/>
            <c:extLst>
              <c:ext xmlns:c16="http://schemas.microsoft.com/office/drawing/2014/chart" uri="{C3380CC4-5D6E-409C-BE32-E72D297353CC}">
                <c16:uniqueId val="{00000001-94B5-4599-BF13-A59F76395A04}"/>
              </c:ext>
            </c:extLst>
          </c:dPt>
          <c:dPt>
            <c:idx val="2"/>
            <c:bubble3D val="0"/>
            <c:extLst>
              <c:ext xmlns:c16="http://schemas.microsoft.com/office/drawing/2014/chart" uri="{C3380CC4-5D6E-409C-BE32-E72D297353CC}">
                <c16:uniqueId val="{00000002-94B5-4599-BF13-A59F76395A04}"/>
              </c:ext>
            </c:extLst>
          </c:dPt>
          <c:dLbls>
            <c:dLbl>
              <c:idx val="1"/>
              <c:tx>
                <c:rich>
                  <a:bodyPr/>
                  <a:lstStyle/>
                  <a:p>
                    <a:r>
                      <a:rPr lang="en-US" altLang="zh-CN"/>
                      <a:t>86%</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94B5-4599-BF13-A59F76395A04}"/>
                </c:ext>
              </c:extLst>
            </c:dLbl>
            <c:dLbl>
              <c:idx val="2"/>
              <c:layout>
                <c:manualLayout>
                  <c:x val="3.0809843246822701E-2"/>
                  <c:y val="0.14904364977689999"/>
                </c:manualLayout>
              </c:layout>
              <c:tx>
                <c:rich>
                  <a:bodyPr/>
                  <a:lstStyle/>
                  <a:p>
                    <a:r>
                      <a:rPr lang="en-US" altLang="zh-CN"/>
                      <a:t>14%</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94B5-4599-BF13-A59F76395A04}"/>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因公出国（境）支出</c:v>
                </c:pt>
                <c:pt idx="1">
                  <c:v>公务用车购置及运行维护</c:v>
                </c:pt>
                <c:pt idx="2">
                  <c:v>公务接待费</c:v>
                </c:pt>
              </c:strCache>
            </c:strRef>
          </c:cat>
          <c:val>
            <c:numRef>
              <c:f>'Sheet1'!$B$2:$B$4</c:f>
              <c:numCache>
                <c:formatCode>General</c:formatCode>
                <c:ptCount val="3"/>
                <c:pt idx="0">
                  <c:v>0</c:v>
                </c:pt>
                <c:pt idx="1">
                  <c:v>84.95</c:v>
                </c:pt>
                <c:pt idx="2">
                  <c:v>15.05</c:v>
                </c:pt>
              </c:numCache>
            </c:numRef>
          </c:val>
          <c:extLst>
            <c:ext xmlns:c16="http://schemas.microsoft.com/office/drawing/2014/chart" uri="{C3380CC4-5D6E-409C-BE32-E72D297353CC}">
              <c16:uniqueId val="{00000003-94B5-4599-BF13-A59F76395A04}"/>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7877163051425804"/>
          <c:y val="0.3760779902512190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8" textRotate="1"/>
    <customShpInfo spid="_x0000_s103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2207</Words>
  <Characters>12586</Characters>
  <Application>Microsoft Office Word</Application>
  <DocSecurity>0</DocSecurity>
  <Lines>104</Lines>
  <Paragraphs>29</Paragraphs>
  <ScaleCrop>false</ScaleCrop>
  <Company>四川省财政厅</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98</cp:revision>
  <cp:lastPrinted>2023-09-15T08:11:00Z</cp:lastPrinted>
  <dcterms:created xsi:type="dcterms:W3CDTF">2020-08-08T01:49:00Z</dcterms:created>
  <dcterms:modified xsi:type="dcterms:W3CDTF">2023-09-15T08:50:00Z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9DD6B8BFC15740A781F011138559D82E_12</vt:lpwstr>
  </property>
</Properties>
</file>